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C4F" w:rsidRPr="00BB7354" w:rsidRDefault="0079510A" w:rsidP="000C1C4F">
      <w:r>
        <w:rPr>
          <w:noProof/>
          <w:lang w:eastAsia="en-AU"/>
        </w:rPr>
        <mc:AlternateContent>
          <mc:Choice Requires="wps">
            <w:drawing>
              <wp:anchor distT="0" distB="0" distL="114300" distR="114300" simplePos="0" relativeHeight="251659264" behindDoc="0" locked="0" layoutInCell="1" allowOverlap="1" wp14:anchorId="51113C22" wp14:editId="1D3CCA68">
                <wp:simplePos x="0" y="0"/>
                <wp:positionH relativeFrom="column">
                  <wp:posOffset>2040255</wp:posOffset>
                </wp:positionH>
                <wp:positionV relativeFrom="paragraph">
                  <wp:posOffset>-10160</wp:posOffset>
                </wp:positionV>
                <wp:extent cx="4106545" cy="342900"/>
                <wp:effectExtent l="0" t="0" r="2730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342900"/>
                        </a:xfrm>
                        <a:prstGeom prst="rect">
                          <a:avLst/>
                        </a:prstGeom>
                        <a:solidFill>
                          <a:srgbClr val="FFFFFF"/>
                        </a:solidFill>
                        <a:ln w="9525">
                          <a:solidFill>
                            <a:srgbClr val="000000"/>
                          </a:solidFill>
                          <a:miter lim="800000"/>
                          <a:headEnd/>
                          <a:tailEnd/>
                        </a:ln>
                      </wps:spPr>
                      <wps:txbx>
                        <w:txbxContent>
                          <w:p w:rsidR="000C1C4F" w:rsidRPr="000C1C4F" w:rsidRDefault="001854C2" w:rsidP="000C1C4F">
                            <w:pPr>
                              <w:jc w:val="center"/>
                              <w:rPr>
                                <w:b/>
                                <w:sz w:val="28"/>
                                <w:szCs w:val="28"/>
                              </w:rPr>
                            </w:pPr>
                            <w:r>
                              <w:rPr>
                                <w:b/>
                                <w:sz w:val="28"/>
                                <w:szCs w:val="28"/>
                              </w:rPr>
                              <w:t>PETTY CASH</w:t>
                            </w:r>
                            <w:r w:rsidR="00125045">
                              <w:rPr>
                                <w:b/>
                                <w:sz w:val="28"/>
                                <w:szCs w:val="28"/>
                              </w:rPr>
                              <w:t xml:space="preserve"> </w:t>
                            </w:r>
                            <w:r w:rsidR="0079510A">
                              <w:rPr>
                                <w:b/>
                                <w:sz w:val="28"/>
                                <w:szCs w:val="28"/>
                              </w:rPr>
                              <w:t>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13C22" id="_x0000_t202" coordsize="21600,21600" o:spt="202" path="m,l,21600r21600,l21600,xe">
                <v:stroke joinstyle="miter"/>
                <v:path gradientshapeok="t" o:connecttype="rect"/>
              </v:shapetype>
              <v:shape id="Text Box 2" o:spid="_x0000_s1026" type="#_x0000_t202" style="position:absolute;margin-left:160.65pt;margin-top:-.8pt;width:323.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AtIJQIAAEYEAAAOAAAAZHJzL2Uyb0RvYy54bWysU21v2yAQ/j5p/wHxfbHjOm1jxam6dJkm&#10;dS9Sux+AMY7RgGNAYne/fgdOs6jbvkzjA+K44+Huee5WN6NW5CCcl2BqOp/llAjDoZVmV9Ovj9s3&#10;15T4wEzLFBhR0yfh6c369avVYCtRQA+qFY4giPHVYGvah2CrLPO8F5r5GVhh0NmB0yyg6XZZ69iA&#10;6FplRZ5fZgO41jrgwnu8vZucdJ3wu07w8LnrvAhE1RRzC2l3aW/inq1XrNo5ZnvJj2mwf8hCM2nw&#10;0xPUHQuM7J38DUpL7sBDF2YcdAZdJ7lINWA18/xFNQ89syLVguR4e6LJ/z9Y/unwxRHZ1vQiv6LE&#10;MI0iPYoxkLcwkiLyM1hfYdiDxcAw4jXqnGr19h74N08MbHpmduLWORh6wVrMbx5fZmdPJxwfQZrh&#10;I7T4DdsHSEBj53QkD+kgiI46PZ20ialwvCzn+eWiXFDC0XdRFss8iZex6vm1dT68F6BJPNTUofYJ&#10;nR3ufYjZsOo5JH7mQcl2K5VKhts1G+XIgWGfbNNKBbwIU4YMNV0uisVEwF8h8rT+BKFlwIZXUtf0&#10;+hTEqkjbO9OmdgxMqumMKStz5DFSN5EYxmY86tJA+4SMOpgaGwcRDz24H5QM2NQ19d/3zAlK1AeD&#10;qiznZRmnIBnl4qpAw517mnMPMxyhahoomY6bkCYnEmbgFtXrZCI2yjxlcswVmzXxfRysOA3ndor6&#10;Nf7rnwAAAP//AwBQSwMEFAAGAAgAAAAhAGzP9XDgAAAACQEAAA8AAABkcnMvZG93bnJldi54bWxM&#10;j8tOwzAQRfdI/IM1SGxQ6zxKSEMmFUIC0R0UBFs3dpMIexxsNw1/j1nBcjRH955bb2aj2aScHywh&#10;pMsEmKLWyoE6hLfXh0UJzAdBUmhLCuFbedg052e1qKQ90YuadqFjMYR8JRD6EMaKc9/2ygi/tKOi&#10;+DtYZ0SIp+u4dOIUw43mWZIU3IiBYkMvRnXfq/ZzdzQI5epp+vDb/Pm9LQ56Ha5upscvh3h5Md/d&#10;AgtqDn8w/OpHdWii094eSXqmEfIszSOKsEgLYBFYF2Uct0e4zlbAm5r/X9D8AAAA//8DAFBLAQIt&#10;ABQABgAIAAAAIQC2gziS/gAAAOEBAAATAAAAAAAAAAAAAAAAAAAAAABbQ29udGVudF9UeXBlc10u&#10;eG1sUEsBAi0AFAAGAAgAAAAhADj9If/WAAAAlAEAAAsAAAAAAAAAAAAAAAAALwEAAF9yZWxzLy5y&#10;ZWxzUEsBAi0AFAAGAAgAAAAhAHcoC0glAgAARgQAAA4AAAAAAAAAAAAAAAAALgIAAGRycy9lMm9E&#10;b2MueG1sUEsBAi0AFAAGAAgAAAAhAGzP9XDgAAAACQEAAA8AAAAAAAAAAAAAAAAAfwQAAGRycy9k&#10;b3ducmV2LnhtbFBLBQYAAAAABAAEAPMAAACMBQAAAAA=&#10;">
                <v:textbox>
                  <w:txbxContent>
                    <w:p w:rsidR="000C1C4F" w:rsidRPr="000C1C4F" w:rsidRDefault="001854C2" w:rsidP="000C1C4F">
                      <w:pPr>
                        <w:jc w:val="center"/>
                        <w:rPr>
                          <w:b/>
                          <w:sz w:val="28"/>
                          <w:szCs w:val="28"/>
                        </w:rPr>
                      </w:pPr>
                      <w:r>
                        <w:rPr>
                          <w:b/>
                          <w:sz w:val="28"/>
                          <w:szCs w:val="28"/>
                        </w:rPr>
                        <w:t>PETTY CASH</w:t>
                      </w:r>
                      <w:r w:rsidR="00125045">
                        <w:rPr>
                          <w:b/>
                          <w:sz w:val="28"/>
                          <w:szCs w:val="28"/>
                        </w:rPr>
                        <w:t xml:space="preserve"> </w:t>
                      </w:r>
                      <w:r w:rsidR="0079510A">
                        <w:rPr>
                          <w:b/>
                          <w:sz w:val="28"/>
                          <w:szCs w:val="28"/>
                        </w:rPr>
                        <w:t>POLICY</w:t>
                      </w:r>
                    </w:p>
                  </w:txbxContent>
                </v:textbox>
              </v:shape>
            </w:pict>
          </mc:Fallback>
        </mc:AlternateContent>
      </w:r>
      <w:r w:rsidR="009A02F3">
        <w:rPr>
          <w:noProof/>
          <w:lang w:eastAsia="en-AU"/>
        </w:rPr>
        <mc:AlternateContent>
          <mc:Choice Requires="wps">
            <w:drawing>
              <wp:anchor distT="0" distB="0" distL="114300" distR="114300" simplePos="0" relativeHeight="251661312" behindDoc="0" locked="0" layoutInCell="1" allowOverlap="1" wp14:anchorId="74737621" wp14:editId="0C87CEB2">
                <wp:simplePos x="0" y="0"/>
                <wp:positionH relativeFrom="column">
                  <wp:posOffset>3088005</wp:posOffset>
                </wp:positionH>
                <wp:positionV relativeFrom="paragraph">
                  <wp:posOffset>342265</wp:posOffset>
                </wp:positionV>
                <wp:extent cx="3058795" cy="1076325"/>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1076325"/>
                        </a:xfrm>
                        <a:prstGeom prst="rect">
                          <a:avLst/>
                        </a:prstGeom>
                        <a:solidFill>
                          <a:srgbClr val="FFFFFF"/>
                        </a:solidFill>
                        <a:ln w="9525">
                          <a:noFill/>
                          <a:miter lim="800000"/>
                          <a:headEnd/>
                          <a:tailEnd/>
                        </a:ln>
                      </wps:spPr>
                      <wps:txbx>
                        <w:txbxContent>
                          <w:p w:rsidR="000C1C4F" w:rsidRPr="000C1C4F" w:rsidRDefault="000C1C4F" w:rsidP="000C1C4F">
                            <w:pPr>
                              <w:spacing w:before="40"/>
                              <w:jc w:val="right"/>
                              <w:rPr>
                                <w:rFonts w:eastAsia="Times New Roman" w:cstheme="minorHAnsi"/>
                                <w:b/>
                                <w:sz w:val="24"/>
                                <w:szCs w:val="24"/>
                                <w:lang w:eastAsia="en-AU"/>
                              </w:rPr>
                            </w:pPr>
                            <w:r w:rsidRPr="000C1C4F">
                              <w:rPr>
                                <w:rFonts w:eastAsia="Times New Roman" w:cstheme="minorHAnsi"/>
                                <w:b/>
                                <w:sz w:val="24"/>
                                <w:szCs w:val="24"/>
                                <w:lang w:eastAsia="en-AU"/>
                              </w:rPr>
                              <w:t>Lake Baroon Catchment Care Group Inc</w:t>
                            </w:r>
                          </w:p>
                          <w:p w:rsidR="000C1C4F" w:rsidRPr="000C1C4F" w:rsidRDefault="000C1C4F" w:rsidP="000C1C4F">
                            <w:pPr>
                              <w:spacing w:before="40" w:after="0" w:line="240" w:lineRule="auto"/>
                              <w:jc w:val="right"/>
                              <w:rPr>
                                <w:rFonts w:eastAsia="Times New Roman" w:cstheme="minorHAnsi"/>
                                <w:sz w:val="24"/>
                                <w:szCs w:val="24"/>
                                <w:lang w:eastAsia="en-AU"/>
                              </w:rPr>
                            </w:pPr>
                            <w:r w:rsidRPr="000C1C4F">
                              <w:rPr>
                                <w:rFonts w:eastAsia="Times New Roman" w:cstheme="minorHAnsi"/>
                                <w:sz w:val="24"/>
                                <w:szCs w:val="24"/>
                                <w:lang w:eastAsia="en-AU"/>
                              </w:rPr>
                              <w:t>PO Box 567, Maleny Qld, 4552</w:t>
                            </w:r>
                          </w:p>
                          <w:p w:rsidR="000C1C4F" w:rsidRPr="000C1C4F" w:rsidRDefault="000C1C4F" w:rsidP="000C1C4F">
                            <w:pPr>
                              <w:spacing w:before="40" w:after="0" w:line="240" w:lineRule="auto"/>
                              <w:jc w:val="right"/>
                              <w:rPr>
                                <w:rFonts w:eastAsia="Times New Roman" w:cstheme="minorHAnsi"/>
                                <w:sz w:val="24"/>
                                <w:szCs w:val="24"/>
                                <w:lang w:eastAsia="en-AU"/>
                              </w:rPr>
                            </w:pPr>
                            <w:r w:rsidRPr="000C1C4F">
                              <w:rPr>
                                <w:rFonts w:eastAsia="Times New Roman" w:cstheme="minorHAnsi"/>
                                <w:sz w:val="24"/>
                                <w:szCs w:val="24"/>
                                <w:lang w:eastAsia="en-AU"/>
                              </w:rPr>
                              <w:t>Tel: 07 5494 3775</w:t>
                            </w:r>
                          </w:p>
                          <w:p w:rsidR="000C1C4F" w:rsidRPr="000C1C4F" w:rsidRDefault="000C1C4F" w:rsidP="000C1C4F">
                            <w:pPr>
                              <w:spacing w:after="0" w:line="240" w:lineRule="auto"/>
                              <w:jc w:val="right"/>
                              <w:rPr>
                                <w:rFonts w:eastAsia="Times New Roman" w:cstheme="minorHAnsi"/>
                                <w:sz w:val="24"/>
                                <w:szCs w:val="24"/>
                                <w:lang w:eastAsia="en-AU"/>
                              </w:rPr>
                            </w:pPr>
                            <w:r w:rsidRPr="000C1C4F">
                              <w:rPr>
                                <w:rFonts w:eastAsia="Times New Roman" w:cstheme="minorHAnsi"/>
                                <w:sz w:val="24"/>
                                <w:szCs w:val="24"/>
                                <w:lang w:eastAsia="en-AU"/>
                              </w:rPr>
                              <w:t>Email: info@lbccg.org.au</w:t>
                            </w:r>
                          </w:p>
                          <w:p w:rsidR="000C1C4F" w:rsidRDefault="000C1C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37621" id="_x0000_s1027" type="#_x0000_t202" style="position:absolute;margin-left:243.15pt;margin-top:26.95pt;width:240.8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X5IwIAACMEAAAOAAAAZHJzL2Uyb0RvYy54bWysU81u2zAMvg/YOwi6L3bcpE2MOEWXLsOA&#10;7gdo9wCyLMfCJFGTlNjZ05eS0zTbbsN0EEiR/Eh+pFa3g1bkIJyXYCo6neSUCMOhkWZX0e9P23cL&#10;SnxgpmEKjKjoUXh6u377ZtXbUhTQgWqEIwhifNnbinYh2DLLPO+EZn4CVhg0tuA0C6i6XdY41iO6&#10;VlmR59dZD66xDrjwHl/vRyNdJ/y2FTx8bVsvAlEVxdpCul2663hn6xUrd47ZTvJTGewfqtBMGkx6&#10;hrpngZG9k39BackdeGjDhIPOoG0lF6kH7Gaa/9HNY8esSL0gOd6eafL/D5Z/OXxzRDYVLSgxTOOI&#10;nsQQyHsYSBHZ6a0v0enRolsY8BmnnDr19gH4D08MbDpmduLOOeg7wRqsbhojs4vQEcdHkLr/DA2m&#10;YfsACWhonY7UIRkE0XFKx/NkYikcH6/y+eJmOaeEo22a31xfFfOUg5Uv4db58FGAJlGoqMPRJ3h2&#10;ePAhlsPKF5eYzYOSzVYqlRS3qzfKkQPDNdmmc0L/zU0Z0ld0OcfcMcpAjE8bpGXANVZSV3SRxxPD&#10;WRnp+GCaJAcm1ShjJcqc+ImUjOSEoR7SIBJ5kbsamiMS5mDcWvxlKHTgflHS48ZW1P/cMycoUZ8M&#10;kr6czmZxxZMym98UqLhLS31pYYYjVEUDJaO4CelbjI3d4XBamWh7reRUMm5iYvP0a+KqX+rJ6/Vv&#10;r58BAAD//wMAUEsDBBQABgAIAAAAIQBWJ3Ae3wAAAAoBAAAPAAAAZHJzL2Rvd25yZXYueG1sTI/R&#10;ToNAEEXfTfyHzZj4YuwiUAqUpVETja+t/YABpkDK7hJ2W+jfOz7p42RO7j232C16EFeaXG+NgpdV&#10;AIJMbZvetAqO3x/PKQjn0TQ4WEMKbuRgV97fFZg3djZ7uh58KzjEuBwVdN6PuZSu7kijW9mRDP9O&#10;dtLo+Zxa2Uw4c7geZBgEidTYG27ocKT3jurz4aIVnL7mp3U2V5/+uNnHyRv2m8relHp8WF63IDwt&#10;/g+GX31Wh5KdKnsxjRODgjhNIkYVrKMMBANZkvK4SkEYRjHIspD/J5Q/AAAA//8DAFBLAQItABQA&#10;BgAIAAAAIQC2gziS/gAAAOEBAAATAAAAAAAAAAAAAAAAAAAAAABbQ29udGVudF9UeXBlc10ueG1s&#10;UEsBAi0AFAAGAAgAAAAhADj9If/WAAAAlAEAAAsAAAAAAAAAAAAAAAAALwEAAF9yZWxzLy5yZWxz&#10;UEsBAi0AFAAGAAgAAAAhAJ6LFfkjAgAAIwQAAA4AAAAAAAAAAAAAAAAALgIAAGRycy9lMm9Eb2Mu&#10;eG1sUEsBAi0AFAAGAAgAAAAhAFYncB7fAAAACgEAAA8AAAAAAAAAAAAAAAAAfQQAAGRycy9kb3du&#10;cmV2LnhtbFBLBQYAAAAABAAEAPMAAACJBQAAAAA=&#10;" stroked="f">
                <v:textbox>
                  <w:txbxContent>
                    <w:p w:rsidR="000C1C4F" w:rsidRPr="000C1C4F" w:rsidRDefault="000C1C4F" w:rsidP="000C1C4F">
                      <w:pPr>
                        <w:spacing w:before="40"/>
                        <w:jc w:val="right"/>
                        <w:rPr>
                          <w:rFonts w:eastAsia="Times New Roman" w:cstheme="minorHAnsi"/>
                          <w:b/>
                          <w:sz w:val="24"/>
                          <w:szCs w:val="24"/>
                          <w:lang w:eastAsia="en-AU"/>
                        </w:rPr>
                      </w:pPr>
                      <w:r w:rsidRPr="000C1C4F">
                        <w:rPr>
                          <w:rFonts w:eastAsia="Times New Roman" w:cstheme="minorHAnsi"/>
                          <w:b/>
                          <w:sz w:val="24"/>
                          <w:szCs w:val="24"/>
                          <w:lang w:eastAsia="en-AU"/>
                        </w:rPr>
                        <w:t>Lake Baroon Catchment Care Group Inc</w:t>
                      </w:r>
                    </w:p>
                    <w:p w:rsidR="000C1C4F" w:rsidRPr="000C1C4F" w:rsidRDefault="000C1C4F" w:rsidP="000C1C4F">
                      <w:pPr>
                        <w:spacing w:before="40" w:after="0" w:line="240" w:lineRule="auto"/>
                        <w:jc w:val="right"/>
                        <w:rPr>
                          <w:rFonts w:eastAsia="Times New Roman" w:cstheme="minorHAnsi"/>
                          <w:sz w:val="24"/>
                          <w:szCs w:val="24"/>
                          <w:lang w:eastAsia="en-AU"/>
                        </w:rPr>
                      </w:pPr>
                      <w:r w:rsidRPr="000C1C4F">
                        <w:rPr>
                          <w:rFonts w:eastAsia="Times New Roman" w:cstheme="minorHAnsi"/>
                          <w:sz w:val="24"/>
                          <w:szCs w:val="24"/>
                          <w:lang w:eastAsia="en-AU"/>
                        </w:rPr>
                        <w:t>PO Box 567, Maleny Qld, 4552</w:t>
                      </w:r>
                    </w:p>
                    <w:p w:rsidR="000C1C4F" w:rsidRPr="000C1C4F" w:rsidRDefault="000C1C4F" w:rsidP="000C1C4F">
                      <w:pPr>
                        <w:spacing w:before="40" w:after="0" w:line="240" w:lineRule="auto"/>
                        <w:jc w:val="right"/>
                        <w:rPr>
                          <w:rFonts w:eastAsia="Times New Roman" w:cstheme="minorHAnsi"/>
                          <w:sz w:val="24"/>
                          <w:szCs w:val="24"/>
                          <w:lang w:eastAsia="en-AU"/>
                        </w:rPr>
                      </w:pPr>
                      <w:r w:rsidRPr="000C1C4F">
                        <w:rPr>
                          <w:rFonts w:eastAsia="Times New Roman" w:cstheme="minorHAnsi"/>
                          <w:sz w:val="24"/>
                          <w:szCs w:val="24"/>
                          <w:lang w:eastAsia="en-AU"/>
                        </w:rPr>
                        <w:t>Tel: 07 5494 3775</w:t>
                      </w:r>
                    </w:p>
                    <w:p w:rsidR="000C1C4F" w:rsidRPr="000C1C4F" w:rsidRDefault="000C1C4F" w:rsidP="000C1C4F">
                      <w:pPr>
                        <w:spacing w:after="0" w:line="240" w:lineRule="auto"/>
                        <w:jc w:val="right"/>
                        <w:rPr>
                          <w:rFonts w:eastAsia="Times New Roman" w:cstheme="minorHAnsi"/>
                          <w:sz w:val="24"/>
                          <w:szCs w:val="24"/>
                          <w:lang w:eastAsia="en-AU"/>
                        </w:rPr>
                      </w:pPr>
                      <w:r w:rsidRPr="000C1C4F">
                        <w:rPr>
                          <w:rFonts w:eastAsia="Times New Roman" w:cstheme="minorHAnsi"/>
                          <w:sz w:val="24"/>
                          <w:szCs w:val="24"/>
                          <w:lang w:eastAsia="en-AU"/>
                        </w:rPr>
                        <w:t>Email: info@lbccg.org.au</w:t>
                      </w:r>
                    </w:p>
                    <w:p w:rsidR="000C1C4F" w:rsidRDefault="000C1C4F"/>
                  </w:txbxContent>
                </v:textbox>
              </v:shape>
            </w:pict>
          </mc:Fallback>
        </mc:AlternateContent>
      </w:r>
      <w:r w:rsidR="000C1C4F">
        <w:rPr>
          <w:noProof/>
          <w:lang w:eastAsia="en-AU"/>
        </w:rPr>
        <w:drawing>
          <wp:inline distT="0" distB="0" distL="0" distR="0" wp14:anchorId="33B139F2">
            <wp:extent cx="1767840" cy="12071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7840" cy="1207135"/>
                    </a:xfrm>
                    <a:prstGeom prst="rect">
                      <a:avLst/>
                    </a:prstGeom>
                    <a:noFill/>
                  </pic:spPr>
                </pic:pic>
              </a:graphicData>
            </a:graphic>
          </wp:inline>
        </w:drawing>
      </w:r>
    </w:p>
    <w:p w:rsidR="00BB7354" w:rsidRPr="00BB7354" w:rsidRDefault="00BB7354" w:rsidP="00BB7354">
      <w:pPr>
        <w:tabs>
          <w:tab w:val="left" w:pos="720"/>
          <w:tab w:val="left" w:pos="1440"/>
          <w:tab w:val="left" w:pos="2160"/>
          <w:tab w:val="left" w:pos="2880"/>
          <w:tab w:val="left" w:pos="3600"/>
          <w:tab w:val="left" w:pos="11011"/>
        </w:tabs>
        <w:spacing w:before="40" w:after="0" w:line="240" w:lineRule="auto"/>
        <w:rPr>
          <w:rFonts w:ascii="Arial" w:eastAsia="Times New Roman" w:hAnsi="Arial" w:cs="Arial"/>
          <w:b/>
          <w:sz w:val="20"/>
          <w:szCs w:val="20"/>
          <w:lang w:eastAsia="en-AU"/>
        </w:rPr>
      </w:pPr>
    </w:p>
    <w:tbl>
      <w:tblPr>
        <w:tblpPr w:leftFromText="180" w:rightFromText="180"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375"/>
        <w:gridCol w:w="2693"/>
        <w:gridCol w:w="2268"/>
      </w:tblGrid>
      <w:tr w:rsidR="0045162D" w:rsidRPr="00DE3EED" w:rsidTr="002A5191">
        <w:trPr>
          <w:trHeight w:val="423"/>
        </w:trPr>
        <w:tc>
          <w:tcPr>
            <w:tcW w:w="2553" w:type="dxa"/>
            <w:shd w:val="clear" w:color="auto" w:fill="DBE5F1" w:themeFill="accent1" w:themeFillTint="33"/>
            <w:vAlign w:val="center"/>
          </w:tcPr>
          <w:p w:rsidR="0045162D" w:rsidRPr="00DE3EED" w:rsidRDefault="0045162D" w:rsidP="002A5191">
            <w:pPr>
              <w:tabs>
                <w:tab w:val="left" w:pos="720"/>
                <w:tab w:val="left" w:pos="1440"/>
                <w:tab w:val="left" w:pos="2160"/>
                <w:tab w:val="left" w:pos="2880"/>
                <w:tab w:val="left" w:pos="3600"/>
                <w:tab w:val="left" w:pos="11011"/>
              </w:tabs>
              <w:spacing w:before="40" w:after="0" w:line="240" w:lineRule="auto"/>
              <w:rPr>
                <w:rFonts w:eastAsia="Times New Roman" w:cstheme="minorHAnsi"/>
                <w:sz w:val="20"/>
                <w:szCs w:val="20"/>
                <w:lang w:eastAsia="en-AU"/>
              </w:rPr>
            </w:pPr>
            <w:r w:rsidRPr="00DE3EED">
              <w:rPr>
                <w:rFonts w:eastAsia="Times New Roman" w:cstheme="minorHAnsi"/>
                <w:sz w:val="20"/>
                <w:szCs w:val="20"/>
                <w:lang w:eastAsia="en-AU"/>
              </w:rPr>
              <w:t>Policy Number</w:t>
            </w:r>
          </w:p>
        </w:tc>
        <w:tc>
          <w:tcPr>
            <w:tcW w:w="2375" w:type="dxa"/>
            <w:shd w:val="clear" w:color="auto" w:fill="auto"/>
            <w:vAlign w:val="center"/>
          </w:tcPr>
          <w:p w:rsidR="0045162D" w:rsidRPr="00DE3EED" w:rsidRDefault="0045162D" w:rsidP="002A5191">
            <w:pPr>
              <w:tabs>
                <w:tab w:val="left" w:pos="720"/>
                <w:tab w:val="left" w:pos="1440"/>
                <w:tab w:val="left" w:pos="2160"/>
                <w:tab w:val="left" w:pos="2880"/>
                <w:tab w:val="left" w:pos="3600"/>
                <w:tab w:val="left" w:pos="11011"/>
              </w:tabs>
              <w:spacing w:before="40" w:after="0" w:line="240" w:lineRule="auto"/>
              <w:jc w:val="center"/>
              <w:rPr>
                <w:rFonts w:eastAsia="Times New Roman" w:cstheme="minorHAnsi"/>
                <w:sz w:val="20"/>
                <w:szCs w:val="20"/>
                <w:lang w:eastAsia="en-AU"/>
              </w:rPr>
            </w:pPr>
            <w:r>
              <w:rPr>
                <w:rFonts w:eastAsia="Times New Roman" w:cstheme="minorHAnsi"/>
                <w:sz w:val="20"/>
                <w:szCs w:val="20"/>
                <w:lang w:eastAsia="en-AU"/>
              </w:rPr>
              <w:t>019</w:t>
            </w:r>
          </w:p>
        </w:tc>
        <w:tc>
          <w:tcPr>
            <w:tcW w:w="2693" w:type="dxa"/>
            <w:shd w:val="clear" w:color="auto" w:fill="DBE5F1" w:themeFill="accent1" w:themeFillTint="33"/>
            <w:vAlign w:val="center"/>
          </w:tcPr>
          <w:p w:rsidR="0045162D" w:rsidRPr="00DE3EED" w:rsidRDefault="0045162D" w:rsidP="002A5191">
            <w:pPr>
              <w:tabs>
                <w:tab w:val="left" w:pos="720"/>
                <w:tab w:val="left" w:pos="1440"/>
                <w:tab w:val="left" w:pos="2160"/>
                <w:tab w:val="left" w:pos="2880"/>
                <w:tab w:val="left" w:pos="3600"/>
                <w:tab w:val="left" w:pos="11011"/>
              </w:tabs>
              <w:spacing w:before="40" w:after="0" w:line="240" w:lineRule="auto"/>
              <w:rPr>
                <w:rFonts w:eastAsia="Times New Roman" w:cstheme="minorHAnsi"/>
                <w:sz w:val="20"/>
                <w:szCs w:val="20"/>
                <w:lang w:eastAsia="en-AU"/>
              </w:rPr>
            </w:pPr>
            <w:r w:rsidRPr="00DE3EED">
              <w:rPr>
                <w:rFonts w:eastAsia="Times New Roman" w:cstheme="minorHAnsi"/>
                <w:sz w:val="20"/>
                <w:szCs w:val="20"/>
                <w:lang w:eastAsia="en-AU"/>
              </w:rPr>
              <w:t>Responsible person</w:t>
            </w:r>
          </w:p>
        </w:tc>
        <w:tc>
          <w:tcPr>
            <w:tcW w:w="2268" w:type="dxa"/>
            <w:shd w:val="clear" w:color="auto" w:fill="auto"/>
            <w:vAlign w:val="center"/>
          </w:tcPr>
          <w:p w:rsidR="0045162D" w:rsidRPr="00DE3EED" w:rsidRDefault="00F64286" w:rsidP="002A5191">
            <w:pPr>
              <w:tabs>
                <w:tab w:val="left" w:pos="720"/>
                <w:tab w:val="left" w:pos="1440"/>
                <w:tab w:val="left" w:pos="2160"/>
                <w:tab w:val="left" w:pos="2880"/>
                <w:tab w:val="left" w:pos="3600"/>
                <w:tab w:val="left" w:pos="11011"/>
              </w:tabs>
              <w:spacing w:before="40" w:after="0" w:line="240" w:lineRule="auto"/>
              <w:jc w:val="center"/>
              <w:rPr>
                <w:rFonts w:eastAsia="Times New Roman" w:cstheme="minorHAnsi"/>
                <w:sz w:val="20"/>
                <w:szCs w:val="20"/>
                <w:lang w:eastAsia="en-AU"/>
              </w:rPr>
            </w:pPr>
            <w:r>
              <w:rPr>
                <w:rFonts w:eastAsia="Times New Roman" w:cstheme="minorHAnsi"/>
                <w:sz w:val="20"/>
                <w:szCs w:val="20"/>
                <w:lang w:eastAsia="en-AU"/>
              </w:rPr>
              <w:t>Chair</w:t>
            </w:r>
          </w:p>
        </w:tc>
      </w:tr>
      <w:tr w:rsidR="0045162D" w:rsidRPr="00DE3EED" w:rsidTr="002A5191">
        <w:trPr>
          <w:trHeight w:val="423"/>
        </w:trPr>
        <w:tc>
          <w:tcPr>
            <w:tcW w:w="2553" w:type="dxa"/>
            <w:shd w:val="clear" w:color="auto" w:fill="DBE5F1" w:themeFill="accent1" w:themeFillTint="33"/>
            <w:vAlign w:val="center"/>
          </w:tcPr>
          <w:p w:rsidR="0045162D" w:rsidRPr="00DE3EED" w:rsidRDefault="0045162D" w:rsidP="002A5191">
            <w:pPr>
              <w:tabs>
                <w:tab w:val="left" w:pos="720"/>
                <w:tab w:val="left" w:pos="1440"/>
                <w:tab w:val="left" w:pos="2160"/>
                <w:tab w:val="left" w:pos="2880"/>
                <w:tab w:val="left" w:pos="3600"/>
                <w:tab w:val="left" w:pos="11011"/>
              </w:tabs>
              <w:spacing w:before="40" w:after="0" w:line="240" w:lineRule="auto"/>
              <w:rPr>
                <w:rFonts w:eastAsia="Times New Roman" w:cstheme="minorHAnsi"/>
                <w:sz w:val="20"/>
                <w:szCs w:val="20"/>
                <w:lang w:eastAsia="en-AU"/>
              </w:rPr>
            </w:pPr>
            <w:r w:rsidRPr="00DE3EED">
              <w:rPr>
                <w:rFonts w:eastAsia="Times New Roman" w:cstheme="minorHAnsi"/>
                <w:sz w:val="20"/>
                <w:szCs w:val="20"/>
                <w:lang w:eastAsia="en-AU"/>
              </w:rPr>
              <w:t>Version</w:t>
            </w:r>
          </w:p>
        </w:tc>
        <w:tc>
          <w:tcPr>
            <w:tcW w:w="2375" w:type="dxa"/>
            <w:shd w:val="clear" w:color="auto" w:fill="auto"/>
            <w:vAlign w:val="center"/>
          </w:tcPr>
          <w:p w:rsidR="0045162D" w:rsidRPr="00DE3EED" w:rsidRDefault="00CE02C4" w:rsidP="002A5191">
            <w:pPr>
              <w:tabs>
                <w:tab w:val="left" w:pos="720"/>
                <w:tab w:val="left" w:pos="1440"/>
                <w:tab w:val="left" w:pos="2160"/>
                <w:tab w:val="left" w:pos="2880"/>
                <w:tab w:val="left" w:pos="3600"/>
                <w:tab w:val="left" w:pos="11011"/>
              </w:tabs>
              <w:spacing w:before="40" w:after="0" w:line="240" w:lineRule="auto"/>
              <w:jc w:val="center"/>
              <w:rPr>
                <w:rFonts w:eastAsia="Times New Roman" w:cstheme="minorHAnsi"/>
                <w:sz w:val="20"/>
                <w:szCs w:val="20"/>
                <w:lang w:eastAsia="en-AU"/>
              </w:rPr>
            </w:pPr>
            <w:r>
              <w:rPr>
                <w:rFonts w:eastAsia="Times New Roman" w:cstheme="minorHAnsi"/>
                <w:sz w:val="20"/>
                <w:szCs w:val="20"/>
                <w:lang w:eastAsia="en-AU"/>
              </w:rPr>
              <w:t>2019</w:t>
            </w:r>
          </w:p>
        </w:tc>
        <w:tc>
          <w:tcPr>
            <w:tcW w:w="2693" w:type="dxa"/>
            <w:shd w:val="clear" w:color="auto" w:fill="DBE5F1" w:themeFill="accent1" w:themeFillTint="33"/>
            <w:vAlign w:val="center"/>
          </w:tcPr>
          <w:p w:rsidR="0045162D" w:rsidRPr="00DE3EED" w:rsidRDefault="0045162D" w:rsidP="002A5191">
            <w:pPr>
              <w:tabs>
                <w:tab w:val="left" w:pos="720"/>
                <w:tab w:val="left" w:pos="1440"/>
                <w:tab w:val="left" w:pos="2160"/>
                <w:tab w:val="left" w:pos="2880"/>
                <w:tab w:val="left" w:pos="3600"/>
                <w:tab w:val="left" w:pos="11011"/>
              </w:tabs>
              <w:spacing w:before="40" w:after="0" w:line="240" w:lineRule="auto"/>
              <w:rPr>
                <w:rFonts w:eastAsia="Times New Roman" w:cstheme="minorHAnsi"/>
                <w:sz w:val="20"/>
                <w:szCs w:val="20"/>
                <w:lang w:eastAsia="en-AU"/>
              </w:rPr>
            </w:pPr>
            <w:r w:rsidRPr="00DE3EED">
              <w:rPr>
                <w:rFonts w:eastAsia="Times New Roman" w:cstheme="minorHAnsi"/>
                <w:sz w:val="20"/>
                <w:szCs w:val="20"/>
                <w:lang w:eastAsia="en-AU"/>
              </w:rPr>
              <w:t>Approved by Committee on</w:t>
            </w:r>
          </w:p>
        </w:tc>
        <w:tc>
          <w:tcPr>
            <w:tcW w:w="2268" w:type="dxa"/>
            <w:shd w:val="clear" w:color="auto" w:fill="auto"/>
            <w:vAlign w:val="center"/>
          </w:tcPr>
          <w:p w:rsidR="0045162D" w:rsidRPr="00DE3EED" w:rsidRDefault="0045162D" w:rsidP="002A5191">
            <w:pPr>
              <w:tabs>
                <w:tab w:val="left" w:pos="720"/>
                <w:tab w:val="left" w:pos="1440"/>
                <w:tab w:val="left" w:pos="2160"/>
                <w:tab w:val="left" w:pos="2880"/>
                <w:tab w:val="left" w:pos="3600"/>
                <w:tab w:val="left" w:pos="11011"/>
              </w:tabs>
              <w:spacing w:before="40" w:after="0" w:line="240" w:lineRule="auto"/>
              <w:jc w:val="center"/>
              <w:rPr>
                <w:rFonts w:eastAsia="Times New Roman" w:cstheme="minorHAnsi"/>
                <w:sz w:val="20"/>
                <w:szCs w:val="20"/>
                <w:lang w:eastAsia="en-AU"/>
              </w:rPr>
            </w:pPr>
          </w:p>
        </w:tc>
      </w:tr>
      <w:tr w:rsidR="0045162D" w:rsidRPr="00DE3EED" w:rsidTr="002A5191">
        <w:trPr>
          <w:trHeight w:val="401"/>
        </w:trPr>
        <w:tc>
          <w:tcPr>
            <w:tcW w:w="2553" w:type="dxa"/>
            <w:shd w:val="clear" w:color="auto" w:fill="DBE5F1" w:themeFill="accent1" w:themeFillTint="33"/>
            <w:vAlign w:val="center"/>
          </w:tcPr>
          <w:p w:rsidR="0045162D" w:rsidRPr="00DE3EED" w:rsidRDefault="0045162D" w:rsidP="002A5191">
            <w:pPr>
              <w:tabs>
                <w:tab w:val="left" w:pos="720"/>
                <w:tab w:val="left" w:pos="1440"/>
                <w:tab w:val="left" w:pos="2160"/>
                <w:tab w:val="left" w:pos="2880"/>
                <w:tab w:val="left" w:pos="3600"/>
                <w:tab w:val="left" w:pos="11011"/>
              </w:tabs>
              <w:spacing w:before="40" w:after="0" w:line="240" w:lineRule="auto"/>
              <w:rPr>
                <w:rFonts w:eastAsia="Times New Roman" w:cstheme="minorHAnsi"/>
                <w:sz w:val="20"/>
                <w:szCs w:val="20"/>
                <w:lang w:eastAsia="en-AU"/>
              </w:rPr>
            </w:pPr>
            <w:r w:rsidRPr="00DE3EED">
              <w:rPr>
                <w:rFonts w:eastAsia="Times New Roman" w:cstheme="minorHAnsi"/>
                <w:sz w:val="20"/>
                <w:szCs w:val="20"/>
                <w:lang w:eastAsia="en-AU"/>
              </w:rPr>
              <w:t>Drafted by</w:t>
            </w:r>
          </w:p>
        </w:tc>
        <w:tc>
          <w:tcPr>
            <w:tcW w:w="2375" w:type="dxa"/>
            <w:shd w:val="clear" w:color="auto" w:fill="auto"/>
            <w:vAlign w:val="center"/>
          </w:tcPr>
          <w:p w:rsidR="0045162D" w:rsidRPr="00DE3EED" w:rsidRDefault="00F64286" w:rsidP="002A5191">
            <w:pPr>
              <w:tabs>
                <w:tab w:val="left" w:pos="720"/>
                <w:tab w:val="left" w:pos="1440"/>
                <w:tab w:val="left" w:pos="2160"/>
                <w:tab w:val="left" w:pos="2880"/>
                <w:tab w:val="left" w:pos="3600"/>
                <w:tab w:val="left" w:pos="11011"/>
              </w:tabs>
              <w:spacing w:before="40" w:after="0" w:line="240" w:lineRule="auto"/>
              <w:jc w:val="center"/>
              <w:rPr>
                <w:rFonts w:eastAsia="Times New Roman" w:cstheme="minorHAnsi"/>
                <w:sz w:val="20"/>
                <w:szCs w:val="20"/>
                <w:lang w:eastAsia="en-AU"/>
              </w:rPr>
            </w:pPr>
            <w:r>
              <w:rPr>
                <w:rFonts w:eastAsia="Times New Roman" w:cstheme="minorHAnsi"/>
                <w:sz w:val="20"/>
                <w:szCs w:val="20"/>
                <w:lang w:eastAsia="en-AU"/>
              </w:rPr>
              <w:t>Manager</w:t>
            </w:r>
          </w:p>
        </w:tc>
        <w:tc>
          <w:tcPr>
            <w:tcW w:w="2693" w:type="dxa"/>
            <w:shd w:val="clear" w:color="auto" w:fill="DBE5F1" w:themeFill="accent1" w:themeFillTint="33"/>
            <w:vAlign w:val="center"/>
          </w:tcPr>
          <w:p w:rsidR="0045162D" w:rsidRPr="00DE3EED" w:rsidRDefault="0045162D" w:rsidP="002A5191">
            <w:pPr>
              <w:tabs>
                <w:tab w:val="left" w:pos="720"/>
                <w:tab w:val="left" w:pos="1440"/>
                <w:tab w:val="left" w:pos="2160"/>
                <w:tab w:val="left" w:pos="2880"/>
                <w:tab w:val="left" w:pos="3600"/>
                <w:tab w:val="left" w:pos="11011"/>
              </w:tabs>
              <w:spacing w:before="40" w:after="0" w:line="240" w:lineRule="auto"/>
              <w:rPr>
                <w:rFonts w:eastAsia="Times New Roman" w:cstheme="minorHAnsi"/>
                <w:sz w:val="20"/>
                <w:szCs w:val="20"/>
                <w:lang w:eastAsia="en-AU"/>
              </w:rPr>
            </w:pPr>
            <w:r w:rsidRPr="00DE3EED">
              <w:rPr>
                <w:rFonts w:eastAsia="Times New Roman" w:cstheme="minorHAnsi"/>
                <w:sz w:val="20"/>
                <w:szCs w:val="20"/>
                <w:lang w:eastAsia="en-AU"/>
              </w:rPr>
              <w:t>Scheduled review date</w:t>
            </w:r>
          </w:p>
        </w:tc>
        <w:tc>
          <w:tcPr>
            <w:tcW w:w="2268" w:type="dxa"/>
            <w:shd w:val="clear" w:color="auto" w:fill="auto"/>
            <w:vAlign w:val="center"/>
          </w:tcPr>
          <w:p w:rsidR="0045162D" w:rsidRPr="00DE3EED" w:rsidRDefault="00F64286" w:rsidP="002A5191">
            <w:pPr>
              <w:tabs>
                <w:tab w:val="left" w:pos="720"/>
                <w:tab w:val="left" w:pos="1440"/>
                <w:tab w:val="left" w:pos="2160"/>
                <w:tab w:val="left" w:pos="2880"/>
                <w:tab w:val="left" w:pos="3600"/>
                <w:tab w:val="left" w:pos="11011"/>
              </w:tabs>
              <w:spacing w:before="40" w:after="0" w:line="240" w:lineRule="auto"/>
              <w:jc w:val="center"/>
              <w:rPr>
                <w:rFonts w:eastAsia="Times New Roman" w:cstheme="minorHAnsi"/>
                <w:sz w:val="20"/>
                <w:szCs w:val="20"/>
                <w:lang w:eastAsia="en-AU"/>
              </w:rPr>
            </w:pPr>
            <w:r>
              <w:rPr>
                <w:rFonts w:eastAsia="Times New Roman" w:cstheme="minorHAnsi"/>
                <w:sz w:val="20"/>
                <w:szCs w:val="20"/>
                <w:lang w:eastAsia="en-AU"/>
              </w:rPr>
              <w:t>As required</w:t>
            </w:r>
          </w:p>
        </w:tc>
      </w:tr>
    </w:tbl>
    <w:p w:rsidR="00326C81" w:rsidRDefault="00326C81" w:rsidP="0079510A">
      <w:pPr>
        <w:spacing w:after="0" w:line="240" w:lineRule="auto"/>
        <w:rPr>
          <w:rFonts w:eastAsia="Times New Roman" w:cstheme="minorHAnsi"/>
          <w:b/>
          <w:lang w:val="en-US"/>
        </w:rPr>
      </w:pPr>
    </w:p>
    <w:p w:rsidR="00CE02C4" w:rsidRDefault="00CE02C4" w:rsidP="009466BB">
      <w:pPr>
        <w:rPr>
          <w:rFonts w:cstheme="minorHAnsi"/>
          <w:b/>
        </w:rPr>
      </w:pPr>
      <w:r>
        <w:rPr>
          <w:rFonts w:eastAsia="Times New Roman" w:cstheme="minorHAnsi"/>
          <w:b/>
          <w:lang w:val="en-US"/>
        </w:rPr>
        <w:t xml:space="preserve">Policy adapted from </w:t>
      </w:r>
      <w:hyperlink r:id="rId8" w:history="1">
        <w:r w:rsidRPr="00A72F11">
          <w:rPr>
            <w:rStyle w:val="Hyperlink"/>
          </w:rPr>
          <w:t>https://www.communitydirectors.com.au/icda/policybank/</w:t>
        </w:r>
      </w:hyperlink>
    </w:p>
    <w:p w:rsidR="00E14458" w:rsidRPr="00044005" w:rsidRDefault="00E14458" w:rsidP="009466BB">
      <w:pPr>
        <w:rPr>
          <w:rFonts w:cstheme="minorHAnsi"/>
          <w:b/>
        </w:rPr>
      </w:pPr>
      <w:r w:rsidRPr="00044005">
        <w:rPr>
          <w:rFonts w:cstheme="minorHAnsi"/>
          <w:b/>
        </w:rPr>
        <w:t>Introduction</w:t>
      </w:r>
    </w:p>
    <w:p w:rsidR="009466BB" w:rsidRPr="009466BB" w:rsidRDefault="009466BB" w:rsidP="009466BB">
      <w:pPr>
        <w:spacing w:before="60" w:after="120"/>
        <w:rPr>
          <w:rFonts w:ascii="Calibri" w:eastAsia="MS Mincho" w:hAnsi="Calibri" w:cs="Times New Roman"/>
          <w:szCs w:val="24"/>
          <w:lang w:val="en-US"/>
        </w:rPr>
      </w:pPr>
      <w:r w:rsidRPr="009466BB">
        <w:rPr>
          <w:rFonts w:ascii="Calibri" w:eastAsia="MS Mincho" w:hAnsi="Calibri" w:cs="Times New Roman"/>
          <w:szCs w:val="24"/>
          <w:lang w:val="en-US"/>
        </w:rPr>
        <w:t xml:space="preserve">To deal with minor expenses, </w:t>
      </w:r>
      <w:r w:rsidR="00400311">
        <w:rPr>
          <w:rFonts w:ascii="Calibri" w:eastAsia="MS Mincho" w:hAnsi="Calibri" w:cs="Times New Roman"/>
          <w:szCs w:val="24"/>
          <w:lang w:val="en-US"/>
        </w:rPr>
        <w:t>staff of</w:t>
      </w:r>
      <w:r w:rsidR="00400311" w:rsidRPr="009466BB">
        <w:rPr>
          <w:rFonts w:ascii="Calibri" w:eastAsia="MS Mincho" w:hAnsi="Calibri" w:cs="Times New Roman"/>
          <w:szCs w:val="24"/>
          <w:lang w:val="en-US"/>
        </w:rPr>
        <w:t xml:space="preserve"> </w:t>
      </w:r>
      <w:r w:rsidR="00400311" w:rsidRPr="00643170">
        <w:t>Lake Baroon Catchment Care Group</w:t>
      </w:r>
      <w:r w:rsidR="00400311" w:rsidRPr="009466BB">
        <w:rPr>
          <w:rFonts w:ascii="Calibri" w:eastAsia="MS Mincho" w:hAnsi="Calibri" w:cs="Times New Roman"/>
          <w:szCs w:val="24"/>
          <w:lang w:val="en-US"/>
        </w:rPr>
        <w:t xml:space="preserve"> needs</w:t>
      </w:r>
      <w:r w:rsidRPr="009466BB">
        <w:rPr>
          <w:rFonts w:ascii="Calibri" w:eastAsia="MS Mincho" w:hAnsi="Calibri" w:cs="Times New Roman"/>
          <w:szCs w:val="24"/>
          <w:lang w:val="en-US"/>
        </w:rPr>
        <w:t xml:space="preserve"> a procedure that is flexible yet consistent with the need to protect the organisation’s funds. </w:t>
      </w:r>
    </w:p>
    <w:p w:rsidR="00CE02C4" w:rsidRPr="00CE02C4" w:rsidRDefault="00CE02C4" w:rsidP="00CE02C4">
      <w:pPr>
        <w:spacing w:after="0"/>
        <w:rPr>
          <w:rFonts w:eastAsia="MS Mincho" w:cstheme="minorHAnsi"/>
          <w:sz w:val="16"/>
          <w:szCs w:val="16"/>
          <w:lang w:val="en-US"/>
        </w:rPr>
      </w:pPr>
    </w:p>
    <w:p w:rsidR="00E14458" w:rsidRPr="00044005" w:rsidRDefault="00E14458" w:rsidP="009466BB">
      <w:pPr>
        <w:rPr>
          <w:rFonts w:cstheme="minorHAnsi"/>
          <w:b/>
        </w:rPr>
      </w:pPr>
      <w:r w:rsidRPr="00044005">
        <w:rPr>
          <w:rFonts w:cstheme="minorHAnsi"/>
          <w:b/>
        </w:rPr>
        <w:t>Purpose</w:t>
      </w:r>
    </w:p>
    <w:p w:rsidR="001441A8" w:rsidRPr="009466BB" w:rsidRDefault="009466BB" w:rsidP="009466BB">
      <w:pPr>
        <w:spacing w:before="60" w:after="120"/>
        <w:rPr>
          <w:rFonts w:ascii="Calibri" w:eastAsia="MS Mincho" w:hAnsi="Calibri" w:cs="Times New Roman"/>
          <w:szCs w:val="24"/>
          <w:lang w:val="en-US"/>
        </w:rPr>
      </w:pPr>
      <w:r w:rsidRPr="009466BB">
        <w:rPr>
          <w:rFonts w:ascii="Calibri" w:eastAsia="MS Mincho" w:hAnsi="Calibri" w:cs="Times New Roman"/>
          <w:szCs w:val="24"/>
          <w:lang w:val="en-US"/>
        </w:rPr>
        <w:t xml:space="preserve">This policy seeks to ensure that </w:t>
      </w:r>
      <w:r w:rsidR="00400311">
        <w:rPr>
          <w:rFonts w:ascii="Calibri" w:eastAsia="MS Mincho" w:hAnsi="Calibri" w:cs="Times New Roman"/>
          <w:szCs w:val="24"/>
          <w:lang w:val="en-US"/>
        </w:rPr>
        <w:t xml:space="preserve">the </w:t>
      </w:r>
      <w:r w:rsidRPr="009466BB">
        <w:rPr>
          <w:rFonts w:ascii="Calibri" w:eastAsia="MS Mincho" w:hAnsi="Calibri" w:cs="Times New Roman"/>
          <w:szCs w:val="24"/>
          <w:lang w:val="en-US"/>
        </w:rPr>
        <w:t>petty</w:t>
      </w:r>
      <w:r w:rsidR="00400311">
        <w:rPr>
          <w:rFonts w:ascii="Calibri" w:eastAsia="MS Mincho" w:hAnsi="Calibri" w:cs="Times New Roman"/>
          <w:szCs w:val="24"/>
          <w:lang w:val="en-US"/>
        </w:rPr>
        <w:t xml:space="preserve"> cash float is</w:t>
      </w:r>
      <w:r w:rsidRPr="009466BB">
        <w:rPr>
          <w:rFonts w:ascii="Calibri" w:eastAsia="MS Mincho" w:hAnsi="Calibri" w:cs="Times New Roman"/>
          <w:szCs w:val="24"/>
          <w:lang w:val="en-US"/>
        </w:rPr>
        <w:t xml:space="preserve"> managed approp</w:t>
      </w:r>
      <w:r w:rsidR="00643170">
        <w:rPr>
          <w:rFonts w:ascii="Calibri" w:eastAsia="MS Mincho" w:hAnsi="Calibri" w:cs="Times New Roman"/>
          <w:szCs w:val="24"/>
          <w:lang w:val="en-US"/>
        </w:rPr>
        <w:t>riately and that staff and volunteers</w:t>
      </w:r>
      <w:r w:rsidRPr="009466BB">
        <w:rPr>
          <w:rFonts w:ascii="Calibri" w:eastAsia="MS Mincho" w:hAnsi="Calibri" w:cs="Times New Roman"/>
          <w:szCs w:val="24"/>
          <w:lang w:val="en-US"/>
        </w:rPr>
        <w:t xml:space="preserve"> are not financially disadvantaged as a result of incurring minor work-related expenses.</w:t>
      </w:r>
    </w:p>
    <w:p w:rsidR="00E14458" w:rsidRPr="00CE02C4" w:rsidRDefault="00E14458" w:rsidP="00CE02C4">
      <w:pPr>
        <w:spacing w:after="0"/>
        <w:rPr>
          <w:rFonts w:eastAsia="MS Mincho" w:cstheme="minorHAnsi"/>
          <w:sz w:val="16"/>
          <w:szCs w:val="16"/>
          <w:lang w:val="en-US"/>
        </w:rPr>
      </w:pPr>
    </w:p>
    <w:p w:rsidR="00E14458" w:rsidRPr="00044005" w:rsidRDefault="00E14458" w:rsidP="009466BB">
      <w:pPr>
        <w:rPr>
          <w:rFonts w:cstheme="minorHAnsi"/>
          <w:b/>
        </w:rPr>
      </w:pPr>
      <w:r w:rsidRPr="00044005">
        <w:rPr>
          <w:rFonts w:cstheme="minorHAnsi"/>
          <w:b/>
        </w:rPr>
        <w:t>Policy</w:t>
      </w:r>
    </w:p>
    <w:p w:rsidR="009466BB" w:rsidRDefault="00400311" w:rsidP="009466BB">
      <w:pPr>
        <w:spacing w:before="60" w:after="120"/>
        <w:rPr>
          <w:rFonts w:ascii="Calibri" w:eastAsia="MS Mincho" w:hAnsi="Calibri" w:cs="Times New Roman"/>
          <w:szCs w:val="24"/>
          <w:lang w:val="en-US"/>
        </w:rPr>
      </w:pPr>
      <w:r>
        <w:rPr>
          <w:rFonts w:ascii="Calibri" w:eastAsia="MS Mincho" w:hAnsi="Calibri" w:cs="Times New Roman"/>
          <w:szCs w:val="24"/>
          <w:lang w:val="en-US"/>
        </w:rPr>
        <w:t xml:space="preserve">The petty cash float is administered by the Manager </w:t>
      </w:r>
      <w:r w:rsidR="009466BB" w:rsidRPr="009466BB">
        <w:rPr>
          <w:rFonts w:ascii="Calibri" w:eastAsia="MS Mincho" w:hAnsi="Calibri" w:cs="Times New Roman"/>
          <w:szCs w:val="24"/>
          <w:lang w:val="en-US"/>
        </w:rPr>
        <w:t>to dea</w:t>
      </w:r>
      <w:r>
        <w:rPr>
          <w:rFonts w:ascii="Calibri" w:eastAsia="MS Mincho" w:hAnsi="Calibri" w:cs="Times New Roman"/>
          <w:szCs w:val="24"/>
          <w:lang w:val="en-US"/>
        </w:rPr>
        <w:t>l with minor expenses.  Any use of the float</w:t>
      </w:r>
      <w:r w:rsidR="009466BB" w:rsidRPr="009466BB">
        <w:rPr>
          <w:rFonts w:ascii="Calibri" w:eastAsia="MS Mincho" w:hAnsi="Calibri" w:cs="Times New Roman"/>
          <w:szCs w:val="24"/>
          <w:lang w:val="en-US"/>
        </w:rPr>
        <w:t xml:space="preserve"> must observe the nominated procedures.  </w:t>
      </w:r>
    </w:p>
    <w:p w:rsidR="00CE02C4" w:rsidRPr="00CE02C4" w:rsidRDefault="00CE02C4" w:rsidP="00CE02C4">
      <w:pPr>
        <w:spacing w:after="0"/>
        <w:rPr>
          <w:rFonts w:ascii="Calibri" w:eastAsia="MS Mincho" w:hAnsi="Calibri" w:cs="Times New Roman"/>
          <w:sz w:val="16"/>
          <w:szCs w:val="16"/>
          <w:lang w:val="en-US"/>
        </w:rPr>
      </w:pPr>
    </w:p>
    <w:p w:rsidR="00CE02C4" w:rsidRPr="00CE02C4" w:rsidRDefault="00E14458" w:rsidP="00CE02C4">
      <w:pPr>
        <w:rPr>
          <w:rFonts w:cstheme="minorHAnsi"/>
          <w:b/>
        </w:rPr>
      </w:pPr>
      <w:r w:rsidRPr="00044005">
        <w:rPr>
          <w:rFonts w:cstheme="minorHAnsi"/>
          <w:b/>
        </w:rPr>
        <w:t>Responsibilities</w:t>
      </w:r>
    </w:p>
    <w:p w:rsidR="009466BB" w:rsidRPr="009466BB" w:rsidRDefault="00A41260" w:rsidP="009466BB">
      <w:pPr>
        <w:spacing w:before="60" w:after="120"/>
        <w:rPr>
          <w:rFonts w:ascii="Calibri" w:eastAsia="MS Mincho" w:hAnsi="Calibri" w:cs="Times New Roman"/>
          <w:szCs w:val="24"/>
          <w:lang w:val="en-US"/>
        </w:rPr>
      </w:pPr>
      <w:r>
        <w:rPr>
          <w:rFonts w:ascii="Calibri" w:eastAsia="MS Mincho" w:hAnsi="Calibri" w:cs="Times New Roman"/>
          <w:szCs w:val="24"/>
          <w:lang w:val="en-US"/>
        </w:rPr>
        <w:t>The petty cash float is administered by the Manager</w:t>
      </w:r>
      <w:r w:rsidR="009466BB" w:rsidRPr="009466BB">
        <w:rPr>
          <w:rFonts w:ascii="Calibri" w:eastAsia="MS Mincho" w:hAnsi="Calibri" w:cs="Times New Roman"/>
          <w:szCs w:val="24"/>
          <w:lang w:val="en-US"/>
        </w:rPr>
        <w:t xml:space="preserve"> and to ensure that the procedures specified in this policy are implemented appropriately.  </w:t>
      </w:r>
    </w:p>
    <w:p w:rsidR="00E14458" w:rsidRPr="00CE02C4" w:rsidRDefault="00E14458" w:rsidP="00CE02C4">
      <w:pPr>
        <w:spacing w:after="0"/>
        <w:rPr>
          <w:rFonts w:eastAsia="MS Mincho" w:cstheme="minorHAnsi"/>
          <w:sz w:val="16"/>
          <w:szCs w:val="16"/>
          <w:lang w:val="en-US"/>
        </w:rPr>
      </w:pPr>
    </w:p>
    <w:p w:rsidR="00E14458" w:rsidRPr="00504891" w:rsidRDefault="001441A8" w:rsidP="009466BB">
      <w:pPr>
        <w:rPr>
          <w:rFonts w:ascii="Calibri" w:hAnsi="Calibri" w:cs="Calibri"/>
          <w:b/>
        </w:rPr>
      </w:pPr>
      <w:r w:rsidRPr="00504891">
        <w:rPr>
          <w:rFonts w:ascii="Calibri" w:hAnsi="Calibri" w:cs="Calibri"/>
          <w:b/>
        </w:rPr>
        <w:t>Procedures</w:t>
      </w:r>
    </w:p>
    <w:p w:rsidR="009466BB" w:rsidRPr="009466BB" w:rsidRDefault="009466BB" w:rsidP="00CE02C4">
      <w:pPr>
        <w:spacing w:before="60" w:after="120"/>
        <w:ind w:firstLine="720"/>
        <w:rPr>
          <w:rFonts w:ascii="Calibri" w:eastAsia="MS Mincho" w:hAnsi="Calibri" w:cs="Times New Roman"/>
          <w:szCs w:val="24"/>
          <w:lang w:val="en-US"/>
        </w:rPr>
      </w:pPr>
      <w:r w:rsidRPr="009466BB">
        <w:rPr>
          <w:rFonts w:ascii="Calibri" w:eastAsia="MS Mincho" w:hAnsi="Calibri" w:cs="Times New Roman"/>
          <w:b/>
          <w:bCs/>
          <w:color w:val="000000"/>
          <w:szCs w:val="24"/>
          <w:lang w:val="en-US"/>
        </w:rPr>
        <w:t>Petty Cash Limit</w:t>
      </w:r>
      <w:r w:rsidRPr="009466BB">
        <w:rPr>
          <w:rFonts w:ascii="Calibri" w:eastAsia="MS Mincho" w:hAnsi="Calibri" w:cs="Times New Roman"/>
          <w:b/>
          <w:bCs/>
          <w:color w:val="000000"/>
          <w:szCs w:val="24"/>
          <w:lang w:val="en-US"/>
        </w:rPr>
        <w:br/>
      </w:r>
      <w:r w:rsidRPr="009466BB">
        <w:rPr>
          <w:rFonts w:ascii="Calibri" w:eastAsia="MS Mincho" w:hAnsi="Calibri" w:cs="Times New Roman"/>
          <w:szCs w:val="24"/>
          <w:lang w:val="en-US"/>
        </w:rPr>
        <w:t xml:space="preserve">The amount of the petty cash float shall </w:t>
      </w:r>
      <w:r w:rsidR="00A41260">
        <w:rPr>
          <w:rFonts w:ascii="Calibri" w:eastAsia="MS Mincho" w:hAnsi="Calibri" w:cs="Times New Roman"/>
          <w:szCs w:val="24"/>
          <w:lang w:val="en-US"/>
        </w:rPr>
        <w:t>not exceed $5</w:t>
      </w:r>
      <w:r w:rsidRPr="009466BB">
        <w:rPr>
          <w:rFonts w:ascii="Calibri" w:eastAsia="MS Mincho" w:hAnsi="Calibri" w:cs="Times New Roman"/>
          <w:szCs w:val="24"/>
          <w:lang w:val="en-US"/>
        </w:rPr>
        <w:t xml:space="preserve">50.  </w:t>
      </w:r>
      <w:r w:rsidR="00A41260">
        <w:rPr>
          <w:rFonts w:ascii="Calibri" w:eastAsia="MS Mincho" w:hAnsi="Calibri" w:cs="Times New Roman"/>
          <w:szCs w:val="24"/>
          <w:lang w:val="en-US"/>
        </w:rPr>
        <w:t xml:space="preserve">The balance must always equal $550 (cash and receipts). </w:t>
      </w:r>
      <w:r w:rsidRPr="009466BB">
        <w:rPr>
          <w:rFonts w:ascii="Calibri" w:eastAsia="MS Mincho" w:hAnsi="Calibri" w:cs="Times New Roman"/>
          <w:szCs w:val="24"/>
          <w:lang w:val="en-US"/>
        </w:rPr>
        <w:t>Any amount</w:t>
      </w:r>
      <w:r w:rsidR="00A41260">
        <w:rPr>
          <w:rFonts w:ascii="Calibri" w:eastAsia="MS Mincho" w:hAnsi="Calibri" w:cs="Times New Roman"/>
          <w:szCs w:val="24"/>
          <w:lang w:val="en-US"/>
        </w:rPr>
        <w:t xml:space="preserve"> in the petty cash float over $5</w:t>
      </w:r>
      <w:r w:rsidRPr="009466BB">
        <w:rPr>
          <w:rFonts w:ascii="Calibri" w:eastAsia="MS Mincho" w:hAnsi="Calibri" w:cs="Times New Roman"/>
          <w:szCs w:val="24"/>
          <w:lang w:val="en-US"/>
        </w:rPr>
        <w:t xml:space="preserve">50 shall be returned to general funds. </w:t>
      </w:r>
    </w:p>
    <w:p w:rsidR="009466BB" w:rsidRPr="009466BB" w:rsidRDefault="009466BB" w:rsidP="00CE02C4">
      <w:pPr>
        <w:keepNext/>
        <w:keepLines/>
        <w:spacing w:before="160" w:after="120"/>
        <w:ind w:firstLine="720"/>
        <w:outlineLvl w:val="2"/>
        <w:rPr>
          <w:rFonts w:ascii="Calibri" w:eastAsia="MS Mincho" w:hAnsi="Calibri" w:cs="Times New Roman"/>
          <w:b/>
          <w:bCs/>
          <w:color w:val="000000"/>
          <w:szCs w:val="24"/>
          <w:lang w:val="x-none" w:eastAsia="x-none"/>
        </w:rPr>
      </w:pPr>
      <w:r w:rsidRPr="009466BB">
        <w:rPr>
          <w:rFonts w:ascii="Calibri" w:eastAsia="MS Mincho" w:hAnsi="Calibri" w:cs="Times New Roman"/>
          <w:b/>
          <w:bCs/>
          <w:color w:val="000000"/>
          <w:szCs w:val="24"/>
          <w:lang w:val="en-US"/>
        </w:rPr>
        <w:t>Petty Cash Use</w:t>
      </w:r>
      <w:bookmarkStart w:id="0" w:name="_GoBack"/>
      <w:bookmarkEnd w:id="0"/>
    </w:p>
    <w:p w:rsidR="009466BB" w:rsidRPr="009466BB" w:rsidRDefault="00A41260" w:rsidP="009466BB">
      <w:pPr>
        <w:spacing w:before="60" w:after="120"/>
        <w:rPr>
          <w:rFonts w:ascii="Calibri" w:eastAsia="Times New Roman" w:hAnsi="Calibri" w:cs="Times New Roman"/>
          <w:szCs w:val="24"/>
          <w:lang w:val="en-US"/>
        </w:rPr>
      </w:pPr>
      <w:r>
        <w:rPr>
          <w:rFonts w:ascii="Calibri" w:eastAsia="MS Mincho" w:hAnsi="Calibri" w:cs="Times New Roman"/>
          <w:szCs w:val="24"/>
          <w:lang w:val="en-US"/>
        </w:rPr>
        <w:t>Staff members</w:t>
      </w:r>
      <w:r w:rsidR="009466BB" w:rsidRPr="009466BB">
        <w:rPr>
          <w:rFonts w:ascii="Calibri" w:eastAsia="MS Mincho" w:hAnsi="Calibri" w:cs="Times New Roman"/>
          <w:szCs w:val="24"/>
          <w:lang w:val="en-US"/>
        </w:rPr>
        <w:t xml:space="preserve"> shall ensure that petty cash is used </w:t>
      </w:r>
      <w:r w:rsidR="009466BB" w:rsidRPr="009466BB">
        <w:rPr>
          <w:rFonts w:ascii="Calibri" w:eastAsia="Times New Roman" w:hAnsi="Calibri" w:cs="Times New Roman"/>
          <w:szCs w:val="24"/>
          <w:lang w:val="en-US"/>
        </w:rPr>
        <w:t>to cover only those expense reimbursements for which it is not feasible, or for which it is unreasonably inconvenient, to use normal purchasing methods such as staff expense reimbursement.  Any expense that is predictable, regular and significant should be dealt with through normal accounting procedures</w:t>
      </w:r>
      <w:r>
        <w:rPr>
          <w:rFonts w:ascii="Calibri" w:eastAsia="Times New Roman" w:hAnsi="Calibri" w:cs="Times New Roman"/>
          <w:szCs w:val="24"/>
          <w:lang w:val="en-US"/>
        </w:rPr>
        <w:t xml:space="preserve"> (for example vehicle fuel)</w:t>
      </w:r>
      <w:r w:rsidR="009466BB" w:rsidRPr="009466BB">
        <w:rPr>
          <w:rFonts w:ascii="Calibri" w:eastAsia="Times New Roman" w:hAnsi="Calibri" w:cs="Times New Roman"/>
          <w:szCs w:val="24"/>
          <w:lang w:val="en-US"/>
        </w:rPr>
        <w:t xml:space="preserve">.  </w:t>
      </w:r>
    </w:p>
    <w:p w:rsidR="009466BB" w:rsidRPr="009466BB" w:rsidRDefault="00504891" w:rsidP="009466BB">
      <w:pPr>
        <w:spacing w:before="60" w:after="120"/>
        <w:rPr>
          <w:rFonts w:ascii="Calibri" w:eastAsia="Times New Roman" w:hAnsi="Calibri" w:cs="Times New Roman"/>
          <w:szCs w:val="24"/>
          <w:lang w:val="en-US"/>
        </w:rPr>
      </w:pPr>
      <w:r>
        <w:rPr>
          <w:rFonts w:ascii="Calibri" w:eastAsia="Times New Roman" w:hAnsi="Calibri" w:cs="Times New Roman"/>
          <w:szCs w:val="24"/>
          <w:lang w:val="en-US"/>
        </w:rPr>
        <w:t xml:space="preserve">Each purchase should </w:t>
      </w:r>
      <w:r w:rsidR="00F64286">
        <w:rPr>
          <w:rFonts w:ascii="Calibri" w:eastAsia="Times New Roman" w:hAnsi="Calibri" w:cs="Times New Roman"/>
          <w:szCs w:val="24"/>
          <w:lang w:val="en-US"/>
        </w:rPr>
        <w:t xml:space="preserve">not exceed $100 in total unless approved by the Manager. </w:t>
      </w:r>
      <w:r>
        <w:rPr>
          <w:rFonts w:ascii="Calibri" w:eastAsia="Times New Roman" w:hAnsi="Calibri" w:cs="Times New Roman"/>
          <w:szCs w:val="24"/>
          <w:lang w:val="en-US"/>
        </w:rPr>
        <w:t>The limit of $10</w:t>
      </w:r>
      <w:r w:rsidR="009466BB" w:rsidRPr="009466BB">
        <w:rPr>
          <w:rFonts w:ascii="Calibri" w:eastAsia="Times New Roman" w:hAnsi="Calibri" w:cs="Times New Roman"/>
          <w:szCs w:val="24"/>
          <w:lang w:val="en-US"/>
        </w:rPr>
        <w:t xml:space="preserve">0 shall not be evaded through splitting of items into smaller amounts. </w:t>
      </w:r>
    </w:p>
    <w:p w:rsidR="009466BB" w:rsidRPr="009466BB" w:rsidRDefault="00A41260" w:rsidP="009466BB">
      <w:pPr>
        <w:spacing w:before="60" w:after="120"/>
        <w:rPr>
          <w:rFonts w:ascii="Calibri" w:eastAsia="Times New Roman" w:hAnsi="Calibri" w:cs="Times New Roman"/>
          <w:szCs w:val="24"/>
          <w:lang w:val="en-US"/>
        </w:rPr>
      </w:pPr>
      <w:r>
        <w:rPr>
          <w:rFonts w:ascii="Calibri" w:eastAsia="Times New Roman" w:hAnsi="Calibri" w:cs="Times New Roman"/>
          <w:szCs w:val="24"/>
          <w:lang w:val="en-US"/>
        </w:rPr>
        <w:lastRenderedPageBreak/>
        <w:t>A</w:t>
      </w:r>
      <w:r w:rsidR="009466BB" w:rsidRPr="009466BB">
        <w:rPr>
          <w:rFonts w:ascii="Calibri" w:eastAsia="Times New Roman" w:hAnsi="Calibri" w:cs="Times New Roman"/>
          <w:szCs w:val="24"/>
          <w:lang w:val="en-US"/>
        </w:rPr>
        <w:t>ll expenses in</w:t>
      </w:r>
      <w:r>
        <w:rPr>
          <w:rFonts w:ascii="Calibri" w:eastAsia="Times New Roman" w:hAnsi="Calibri" w:cs="Times New Roman"/>
          <w:szCs w:val="24"/>
          <w:lang w:val="en-US"/>
        </w:rPr>
        <w:t>curred using petty cash funds must</w:t>
      </w:r>
      <w:r w:rsidR="009466BB" w:rsidRPr="009466BB">
        <w:rPr>
          <w:rFonts w:ascii="Calibri" w:eastAsia="Times New Roman" w:hAnsi="Calibri" w:cs="Times New Roman"/>
          <w:szCs w:val="24"/>
          <w:lang w:val="en-US"/>
        </w:rPr>
        <w:t xml:space="preserve"> be substantiated by acceptable supporting documentation such as receipts, tax invoices, invoices, copies of staff travel diaries, etc., and the documentation relating to each item shall be sufficient to establish the nature of the expenditure.</w:t>
      </w:r>
    </w:p>
    <w:p w:rsidR="003E1BE8" w:rsidRDefault="003E1BE8" w:rsidP="009466BB">
      <w:pPr>
        <w:spacing w:before="60" w:after="120"/>
        <w:rPr>
          <w:rFonts w:ascii="Calibri" w:eastAsia="Times New Roman" w:hAnsi="Calibri" w:cs="Times New Roman"/>
          <w:szCs w:val="24"/>
          <w:lang w:val="en-US"/>
        </w:rPr>
      </w:pPr>
      <w:r>
        <w:rPr>
          <w:rFonts w:ascii="Calibri" w:eastAsia="Times New Roman" w:hAnsi="Calibri" w:cs="Times New Roman"/>
          <w:szCs w:val="24"/>
          <w:lang w:val="en-US"/>
        </w:rPr>
        <w:t>All</w:t>
      </w:r>
      <w:r w:rsidR="009466BB" w:rsidRPr="009466BB">
        <w:rPr>
          <w:rFonts w:ascii="Calibri" w:eastAsia="Times New Roman" w:hAnsi="Calibri" w:cs="Times New Roman"/>
          <w:szCs w:val="24"/>
          <w:lang w:val="en-US"/>
        </w:rPr>
        <w:t xml:space="preserve"> supporting </w:t>
      </w:r>
      <w:r>
        <w:rPr>
          <w:rFonts w:ascii="Calibri" w:eastAsia="Times New Roman" w:hAnsi="Calibri" w:cs="Times New Roman"/>
          <w:szCs w:val="24"/>
          <w:lang w:val="en-US"/>
        </w:rPr>
        <w:t xml:space="preserve">hard copy </w:t>
      </w:r>
      <w:r w:rsidR="009466BB" w:rsidRPr="009466BB">
        <w:rPr>
          <w:rFonts w:ascii="Calibri" w:eastAsia="Times New Roman" w:hAnsi="Calibri" w:cs="Times New Roman"/>
          <w:szCs w:val="24"/>
          <w:lang w:val="en-US"/>
        </w:rPr>
        <w:t xml:space="preserve">documentation of payments from the Petty Cash float </w:t>
      </w:r>
      <w:r>
        <w:rPr>
          <w:rFonts w:ascii="Calibri" w:eastAsia="Times New Roman" w:hAnsi="Calibri" w:cs="Times New Roman"/>
          <w:szCs w:val="24"/>
          <w:lang w:val="en-US"/>
        </w:rPr>
        <w:t xml:space="preserve">shall be retained in the nominated folder with replenishment completed by the Manager on an as required basis with a summary of receipts submitted to the next Management Committee meeting for endorsement. </w:t>
      </w:r>
    </w:p>
    <w:p w:rsidR="009466BB" w:rsidRPr="009466BB" w:rsidRDefault="00A41260" w:rsidP="009466BB">
      <w:pPr>
        <w:spacing w:before="60" w:after="120"/>
        <w:rPr>
          <w:rFonts w:ascii="Calibri" w:eastAsia="Times New Roman" w:hAnsi="Calibri" w:cs="Times New Roman"/>
          <w:szCs w:val="24"/>
          <w:lang w:val="en-US"/>
        </w:rPr>
      </w:pPr>
      <w:r>
        <w:rPr>
          <w:rFonts w:ascii="Calibri" w:eastAsia="Times New Roman" w:hAnsi="Calibri" w:cs="Times New Roman"/>
          <w:szCs w:val="24"/>
          <w:lang w:val="en-US"/>
        </w:rPr>
        <w:t>Staff</w:t>
      </w:r>
      <w:r w:rsidR="009466BB" w:rsidRPr="009466BB">
        <w:rPr>
          <w:rFonts w:ascii="Calibri" w:eastAsia="Times New Roman" w:hAnsi="Calibri" w:cs="Times New Roman"/>
          <w:szCs w:val="24"/>
          <w:lang w:val="en-US"/>
        </w:rPr>
        <w:t xml:space="preserve"> shall report the loss </w:t>
      </w:r>
      <w:r>
        <w:rPr>
          <w:rFonts w:ascii="Calibri" w:eastAsia="Times New Roman" w:hAnsi="Calibri" w:cs="Times New Roman"/>
          <w:szCs w:val="24"/>
          <w:lang w:val="en-US"/>
        </w:rPr>
        <w:t>of any Petty Cash funds to the Manager</w:t>
      </w:r>
      <w:r w:rsidR="009466BB" w:rsidRPr="009466BB">
        <w:rPr>
          <w:rFonts w:ascii="Calibri" w:eastAsia="Times New Roman" w:hAnsi="Calibri" w:cs="Times New Roman"/>
          <w:szCs w:val="24"/>
          <w:lang w:val="en-US"/>
        </w:rPr>
        <w:t xml:space="preserve"> as soon as the loss is discovered. </w:t>
      </w:r>
    </w:p>
    <w:p w:rsidR="009466BB" w:rsidRPr="009466BB" w:rsidRDefault="009466BB" w:rsidP="009466BB">
      <w:pPr>
        <w:spacing w:before="60" w:after="120"/>
        <w:rPr>
          <w:rFonts w:ascii="Calibri" w:eastAsia="MS Mincho" w:hAnsi="Calibri" w:cs="Times New Roman"/>
          <w:szCs w:val="24"/>
          <w:lang w:val="en-US"/>
        </w:rPr>
      </w:pPr>
      <w:r w:rsidRPr="009466BB">
        <w:rPr>
          <w:rFonts w:ascii="Calibri" w:eastAsia="MS Mincho" w:hAnsi="Calibri" w:cs="Times New Roman"/>
          <w:szCs w:val="24"/>
          <w:lang w:val="en-US"/>
        </w:rPr>
        <w:t>A tax invoice must be obtained for all purchases exceeding $55 (GST inclusive).</w:t>
      </w:r>
      <w:r w:rsidR="00580866">
        <w:rPr>
          <w:rFonts w:ascii="Calibri" w:eastAsia="MS Mincho" w:hAnsi="Calibri" w:cs="Times New Roman"/>
          <w:szCs w:val="24"/>
          <w:lang w:val="en-US"/>
        </w:rPr>
        <w:t xml:space="preserve"> Claims less than $55 must have evidence of expenditure.</w:t>
      </w:r>
    </w:p>
    <w:p w:rsidR="009466BB" w:rsidRPr="009466BB" w:rsidRDefault="00580866" w:rsidP="009466BB">
      <w:pPr>
        <w:spacing w:before="60" w:after="120"/>
        <w:rPr>
          <w:rFonts w:ascii="Calibri" w:eastAsia="MS Mincho" w:hAnsi="Calibri" w:cs="Times New Roman"/>
          <w:szCs w:val="24"/>
          <w:lang w:val="en-US"/>
        </w:rPr>
      </w:pPr>
      <w:r>
        <w:rPr>
          <w:rFonts w:ascii="Calibri" w:eastAsia="MS Mincho" w:hAnsi="Calibri" w:cs="Times New Roman"/>
          <w:szCs w:val="24"/>
          <w:lang w:val="en-US"/>
        </w:rPr>
        <w:t>Petty cash must</w:t>
      </w:r>
      <w:r w:rsidR="009466BB" w:rsidRPr="009466BB">
        <w:rPr>
          <w:rFonts w:ascii="Calibri" w:eastAsia="MS Mincho" w:hAnsi="Calibri" w:cs="Times New Roman"/>
          <w:szCs w:val="24"/>
          <w:lang w:val="en-US"/>
        </w:rPr>
        <w:t xml:space="preserve"> be kept in a secure (locked) location and the key held securely. </w:t>
      </w:r>
    </w:p>
    <w:p w:rsidR="009466BB" w:rsidRPr="009466BB" w:rsidRDefault="009466BB" w:rsidP="009466BB">
      <w:pPr>
        <w:spacing w:before="60" w:after="120"/>
        <w:rPr>
          <w:rFonts w:ascii="Calibri" w:eastAsia="MS Mincho" w:hAnsi="Calibri" w:cs="Times New Roman"/>
          <w:szCs w:val="24"/>
          <w:lang w:val="en-US"/>
        </w:rPr>
      </w:pPr>
      <w:r w:rsidRPr="009466BB">
        <w:rPr>
          <w:rFonts w:ascii="Calibri" w:eastAsia="MS Mincho" w:hAnsi="Calibri" w:cs="Times New Roman"/>
          <w:szCs w:val="24"/>
          <w:lang w:val="en-US"/>
        </w:rPr>
        <w:t>The Petty Cash Officer cannot delegate control of the float to other employees.  If the Petty Cash Officer is unavailable, payment cannot be made by that means.</w:t>
      </w:r>
    </w:p>
    <w:p w:rsidR="009466BB" w:rsidRPr="009466BB" w:rsidRDefault="009466BB" w:rsidP="00CE02C4">
      <w:pPr>
        <w:keepNext/>
        <w:keepLines/>
        <w:spacing w:before="160" w:after="120"/>
        <w:ind w:firstLine="720"/>
        <w:outlineLvl w:val="2"/>
        <w:rPr>
          <w:rFonts w:ascii="Calibri" w:eastAsia="MS Mincho" w:hAnsi="Calibri" w:cs="Times New Roman"/>
          <w:b/>
          <w:bCs/>
          <w:color w:val="000000"/>
          <w:szCs w:val="24"/>
          <w:lang w:val="x-none" w:eastAsia="x-none"/>
        </w:rPr>
      </w:pPr>
      <w:r w:rsidRPr="009466BB">
        <w:rPr>
          <w:rFonts w:ascii="Calibri" w:eastAsia="MS Mincho" w:hAnsi="Calibri" w:cs="Times New Roman"/>
          <w:b/>
          <w:bCs/>
          <w:color w:val="000000"/>
          <w:szCs w:val="24"/>
          <w:lang w:val="en-US"/>
        </w:rPr>
        <w:t>Petty Cash Replenishment</w:t>
      </w:r>
    </w:p>
    <w:p w:rsidR="009466BB" w:rsidRPr="009466BB" w:rsidRDefault="009466BB" w:rsidP="009466BB">
      <w:pPr>
        <w:spacing w:before="60" w:after="120"/>
        <w:rPr>
          <w:rFonts w:ascii="Calibri" w:eastAsia="MS Mincho" w:hAnsi="Calibri" w:cs="Times New Roman"/>
          <w:szCs w:val="24"/>
          <w:lang w:val="en-US"/>
        </w:rPr>
      </w:pPr>
      <w:r w:rsidRPr="009466BB">
        <w:rPr>
          <w:rFonts w:ascii="Calibri" w:eastAsia="MS Mincho" w:hAnsi="Calibri" w:cs="Times New Roman"/>
          <w:szCs w:val="24"/>
          <w:lang w:val="en-US"/>
        </w:rPr>
        <w:t xml:space="preserve">Total yearly petty cash requirements shall be estimated by the </w:t>
      </w:r>
      <w:r w:rsidR="00A41260">
        <w:rPr>
          <w:rFonts w:ascii="Calibri" w:eastAsia="MS Mincho" w:hAnsi="Calibri" w:cs="Times New Roman"/>
          <w:szCs w:val="24"/>
          <w:lang w:val="en-US"/>
        </w:rPr>
        <w:t>Manager</w:t>
      </w:r>
      <w:r w:rsidRPr="009466BB">
        <w:rPr>
          <w:rFonts w:ascii="Calibri" w:eastAsia="MS Mincho" w:hAnsi="Calibri" w:cs="Times New Roman"/>
          <w:szCs w:val="24"/>
          <w:lang w:val="en-US"/>
        </w:rPr>
        <w:t xml:space="preserve"> and submitted to the budget process. The </w:t>
      </w:r>
      <w:r w:rsidR="003E1BE8">
        <w:rPr>
          <w:rFonts w:ascii="Calibri" w:eastAsia="MS Mincho" w:hAnsi="Calibri" w:cs="Times New Roman"/>
          <w:szCs w:val="24"/>
          <w:lang w:val="en-US"/>
        </w:rPr>
        <w:t>Manager</w:t>
      </w:r>
      <w:r w:rsidRPr="009466BB">
        <w:rPr>
          <w:rFonts w:ascii="Calibri" w:eastAsia="MS Mincho" w:hAnsi="Calibri" w:cs="Times New Roman"/>
          <w:szCs w:val="24"/>
          <w:lang w:val="en-US"/>
        </w:rPr>
        <w:t xml:space="preserve"> can draw on replenishments during the year up to this amount.  </w:t>
      </w:r>
    </w:p>
    <w:p w:rsidR="009466BB" w:rsidRPr="009466BB" w:rsidRDefault="009466BB" w:rsidP="009466BB">
      <w:pPr>
        <w:spacing w:before="60" w:after="120"/>
        <w:rPr>
          <w:rFonts w:ascii="Calibri" w:eastAsia="MS Mincho" w:hAnsi="Calibri" w:cs="Times New Roman"/>
          <w:szCs w:val="24"/>
          <w:lang w:val="en-US"/>
        </w:rPr>
      </w:pPr>
      <w:r w:rsidRPr="009466BB">
        <w:rPr>
          <w:rFonts w:ascii="Calibri" w:eastAsia="MS Mincho" w:hAnsi="Calibri" w:cs="Times New Roman"/>
          <w:szCs w:val="24"/>
          <w:lang w:val="en-US"/>
        </w:rPr>
        <w:t>If there is a need for additional finance, or if it is desired to increase the amount of the float, a special</w:t>
      </w:r>
      <w:r w:rsidR="003E1BE8">
        <w:rPr>
          <w:rFonts w:ascii="Calibri" w:eastAsia="MS Mincho" w:hAnsi="Calibri" w:cs="Times New Roman"/>
          <w:szCs w:val="24"/>
          <w:lang w:val="en-US"/>
        </w:rPr>
        <w:t xml:space="preserve"> request must be made to the Manager who will seek approval from the Management Committee</w:t>
      </w:r>
      <w:r w:rsidRPr="009466BB">
        <w:rPr>
          <w:rFonts w:ascii="Calibri" w:eastAsia="MS Mincho" w:hAnsi="Calibri" w:cs="Times New Roman"/>
          <w:szCs w:val="24"/>
          <w:lang w:val="en-US"/>
        </w:rPr>
        <w:t xml:space="preserve">.  </w:t>
      </w:r>
    </w:p>
    <w:p w:rsidR="009466BB" w:rsidRDefault="009466BB" w:rsidP="009466BB">
      <w:pPr>
        <w:spacing w:before="60" w:after="120"/>
        <w:rPr>
          <w:rFonts w:ascii="Calibri" w:eastAsia="MS Mincho" w:hAnsi="Calibri" w:cs="Times New Roman"/>
          <w:szCs w:val="24"/>
          <w:lang w:val="en-US"/>
        </w:rPr>
      </w:pPr>
      <w:r w:rsidRPr="009466BB">
        <w:rPr>
          <w:rFonts w:ascii="Calibri" w:eastAsia="MS Mincho" w:hAnsi="Calibri" w:cs="Times New Roman"/>
          <w:szCs w:val="24"/>
          <w:lang w:val="en-US"/>
        </w:rPr>
        <w:t xml:space="preserve">Replenishments should be sought when sufficient funds remain for five business days of expected use. </w:t>
      </w:r>
    </w:p>
    <w:p w:rsidR="00CE02C4" w:rsidRPr="00CE02C4" w:rsidRDefault="00CE02C4" w:rsidP="00CE02C4">
      <w:pPr>
        <w:spacing w:after="0"/>
        <w:rPr>
          <w:rFonts w:ascii="Calibri" w:eastAsia="MS Mincho" w:hAnsi="Calibri" w:cs="Times New Roman"/>
          <w:sz w:val="16"/>
          <w:szCs w:val="16"/>
          <w:lang w:val="en-US"/>
        </w:rPr>
      </w:pPr>
    </w:p>
    <w:p w:rsidR="009466BB" w:rsidRPr="00CE02C4" w:rsidRDefault="00CE02C4" w:rsidP="00CE02C4">
      <w:pPr>
        <w:rPr>
          <w:b/>
        </w:rPr>
      </w:pPr>
      <w:r w:rsidRPr="00CE02C4">
        <w:rPr>
          <w:b/>
        </w:rPr>
        <w:t>Related Documents</w:t>
      </w:r>
    </w:p>
    <w:p w:rsidR="009466BB" w:rsidRPr="00CE02C4" w:rsidRDefault="00CE02C4" w:rsidP="00CE02C4">
      <w:pPr>
        <w:spacing w:before="60" w:after="120"/>
        <w:ind w:firstLine="720"/>
        <w:rPr>
          <w:rFonts w:ascii="Calibri" w:eastAsia="Times New Roman" w:hAnsi="Calibri" w:cs="Times New Roman"/>
          <w:szCs w:val="24"/>
          <w:lang w:val="en-US"/>
        </w:rPr>
      </w:pPr>
      <w:r w:rsidRPr="00CE02C4">
        <w:rPr>
          <w:rFonts w:ascii="Calibri" w:eastAsia="Times New Roman" w:hAnsi="Calibri" w:cs="Times New Roman"/>
          <w:szCs w:val="24"/>
          <w:lang w:val="en-US"/>
        </w:rPr>
        <w:t>Payments Authority</w:t>
      </w:r>
      <w:r w:rsidR="009466BB" w:rsidRPr="00CE02C4">
        <w:rPr>
          <w:rFonts w:ascii="Calibri" w:eastAsia="Times New Roman" w:hAnsi="Calibri" w:cs="Times New Roman"/>
          <w:szCs w:val="24"/>
          <w:lang w:val="en-US"/>
        </w:rPr>
        <w:t xml:space="preserve"> Policy</w:t>
      </w:r>
    </w:p>
    <w:p w:rsidR="005E12C0" w:rsidRPr="00CE02C4" w:rsidRDefault="00CE02C4" w:rsidP="00CE02C4">
      <w:pPr>
        <w:spacing w:before="60" w:after="120"/>
        <w:ind w:firstLine="720"/>
        <w:rPr>
          <w:rFonts w:ascii="Calibri" w:eastAsia="Times New Roman" w:hAnsi="Calibri" w:cs="Times New Roman"/>
          <w:szCs w:val="24"/>
          <w:lang w:val="en-US"/>
        </w:rPr>
      </w:pPr>
      <w:r w:rsidRPr="00CE02C4">
        <w:rPr>
          <w:rFonts w:ascii="Calibri" w:eastAsia="Times New Roman" w:hAnsi="Calibri" w:cs="Times New Roman"/>
          <w:szCs w:val="24"/>
          <w:lang w:val="en-US"/>
        </w:rPr>
        <w:t xml:space="preserve">Reimbursement </w:t>
      </w:r>
      <w:r w:rsidR="009466BB" w:rsidRPr="00CE02C4">
        <w:rPr>
          <w:rFonts w:ascii="Calibri" w:eastAsia="Times New Roman" w:hAnsi="Calibri" w:cs="Times New Roman"/>
          <w:szCs w:val="24"/>
          <w:lang w:val="en-US"/>
        </w:rPr>
        <w:t>Policy</w:t>
      </w:r>
    </w:p>
    <w:sectPr w:rsidR="005E12C0" w:rsidRPr="00CE02C4" w:rsidSect="00E956D1">
      <w:headerReference w:type="default" r:id="rId9"/>
      <w:footerReference w:type="default" r:id="rId10"/>
      <w:pgSz w:w="11906" w:h="16838"/>
      <w:pgMar w:top="1021" w:right="1077" w:bottom="1021" w:left="107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DEE" w:rsidRDefault="006D1DEE" w:rsidP="00887DD4">
      <w:pPr>
        <w:spacing w:after="0" w:line="240" w:lineRule="auto"/>
      </w:pPr>
      <w:r>
        <w:separator/>
      </w:r>
    </w:p>
  </w:endnote>
  <w:endnote w:type="continuationSeparator" w:id="0">
    <w:p w:rsidR="006D1DEE" w:rsidRDefault="006D1DEE" w:rsidP="00887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6D1" w:rsidRDefault="00E14458">
    <w:pPr>
      <w:pStyle w:val="Footer"/>
    </w:pPr>
    <w:r>
      <w:t>Management Committee Recruitment Policy</w:t>
    </w:r>
    <w:r>
      <w:tab/>
    </w:r>
    <w:r>
      <w:tab/>
      <w:t>Form No. P&amp;P-01</w:t>
    </w:r>
    <w:r w:rsidR="00112B7C">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DEE" w:rsidRDefault="006D1DEE" w:rsidP="00887DD4">
      <w:pPr>
        <w:spacing w:after="0" w:line="240" w:lineRule="auto"/>
      </w:pPr>
      <w:r>
        <w:separator/>
      </w:r>
    </w:p>
  </w:footnote>
  <w:footnote w:type="continuationSeparator" w:id="0">
    <w:p w:rsidR="006D1DEE" w:rsidRDefault="006D1DEE" w:rsidP="00887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DD4" w:rsidRDefault="00E956D1">
    <w:pPr>
      <w:pStyle w:val="Header"/>
    </w:pPr>
    <w:r>
      <w:t>Lake Baroon Catchment Care Group</w:t>
    </w:r>
    <w:r>
      <w:tab/>
    </w:r>
    <w:r>
      <w:tab/>
      <w:t>Policy &amp;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47BD"/>
    <w:multiLevelType w:val="hybridMultilevel"/>
    <w:tmpl w:val="4DCE57E6"/>
    <w:lvl w:ilvl="0" w:tplc="815881B4">
      <w:start w:val="1"/>
      <w:numFmt w:val="decimal"/>
      <w:lvlText w:val="%1."/>
      <w:lvlJc w:val="left"/>
      <w:pPr>
        <w:ind w:left="705" w:hanging="360"/>
      </w:pPr>
      <w:rPr>
        <w:rFonts w:hint="default"/>
      </w:rPr>
    </w:lvl>
    <w:lvl w:ilvl="1" w:tplc="0C090019" w:tentative="1">
      <w:start w:val="1"/>
      <w:numFmt w:val="lowerLetter"/>
      <w:lvlText w:val="%2."/>
      <w:lvlJc w:val="left"/>
      <w:pPr>
        <w:ind w:left="1425" w:hanging="360"/>
      </w:pPr>
    </w:lvl>
    <w:lvl w:ilvl="2" w:tplc="0C09001B" w:tentative="1">
      <w:start w:val="1"/>
      <w:numFmt w:val="lowerRoman"/>
      <w:lvlText w:val="%3."/>
      <w:lvlJc w:val="right"/>
      <w:pPr>
        <w:ind w:left="2145" w:hanging="180"/>
      </w:pPr>
    </w:lvl>
    <w:lvl w:ilvl="3" w:tplc="0C09000F" w:tentative="1">
      <w:start w:val="1"/>
      <w:numFmt w:val="decimal"/>
      <w:lvlText w:val="%4."/>
      <w:lvlJc w:val="left"/>
      <w:pPr>
        <w:ind w:left="2865" w:hanging="360"/>
      </w:pPr>
    </w:lvl>
    <w:lvl w:ilvl="4" w:tplc="0C090019" w:tentative="1">
      <w:start w:val="1"/>
      <w:numFmt w:val="lowerLetter"/>
      <w:lvlText w:val="%5."/>
      <w:lvlJc w:val="left"/>
      <w:pPr>
        <w:ind w:left="3585" w:hanging="360"/>
      </w:pPr>
    </w:lvl>
    <w:lvl w:ilvl="5" w:tplc="0C09001B" w:tentative="1">
      <w:start w:val="1"/>
      <w:numFmt w:val="lowerRoman"/>
      <w:lvlText w:val="%6."/>
      <w:lvlJc w:val="right"/>
      <w:pPr>
        <w:ind w:left="4305" w:hanging="180"/>
      </w:pPr>
    </w:lvl>
    <w:lvl w:ilvl="6" w:tplc="0C09000F" w:tentative="1">
      <w:start w:val="1"/>
      <w:numFmt w:val="decimal"/>
      <w:lvlText w:val="%7."/>
      <w:lvlJc w:val="left"/>
      <w:pPr>
        <w:ind w:left="5025" w:hanging="360"/>
      </w:pPr>
    </w:lvl>
    <w:lvl w:ilvl="7" w:tplc="0C090019" w:tentative="1">
      <w:start w:val="1"/>
      <w:numFmt w:val="lowerLetter"/>
      <w:lvlText w:val="%8."/>
      <w:lvlJc w:val="left"/>
      <w:pPr>
        <w:ind w:left="5745" w:hanging="360"/>
      </w:pPr>
    </w:lvl>
    <w:lvl w:ilvl="8" w:tplc="0C09001B" w:tentative="1">
      <w:start w:val="1"/>
      <w:numFmt w:val="lowerRoman"/>
      <w:lvlText w:val="%9."/>
      <w:lvlJc w:val="right"/>
      <w:pPr>
        <w:ind w:left="6465" w:hanging="180"/>
      </w:pPr>
    </w:lvl>
  </w:abstractNum>
  <w:abstractNum w:abstractNumId="1" w15:restartNumberingAfterBreak="0">
    <w:nsid w:val="09B92C29"/>
    <w:multiLevelType w:val="hybridMultilevel"/>
    <w:tmpl w:val="C4F2F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10E16"/>
    <w:multiLevelType w:val="hybridMultilevel"/>
    <w:tmpl w:val="42D43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B03D6D"/>
    <w:multiLevelType w:val="hybridMultilevel"/>
    <w:tmpl w:val="60620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113910"/>
    <w:multiLevelType w:val="hybridMultilevel"/>
    <w:tmpl w:val="C6A2B5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D752D"/>
    <w:multiLevelType w:val="hybridMultilevel"/>
    <w:tmpl w:val="F612AE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31041540"/>
    <w:multiLevelType w:val="hybridMultilevel"/>
    <w:tmpl w:val="FF50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51C96"/>
    <w:multiLevelType w:val="hybridMultilevel"/>
    <w:tmpl w:val="22C40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403079"/>
    <w:multiLevelType w:val="hybridMultilevel"/>
    <w:tmpl w:val="A8CC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E5948"/>
    <w:multiLevelType w:val="hybridMultilevel"/>
    <w:tmpl w:val="E836E42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4A35297D"/>
    <w:multiLevelType w:val="hybridMultilevel"/>
    <w:tmpl w:val="A8F2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8632B"/>
    <w:multiLevelType w:val="hybridMultilevel"/>
    <w:tmpl w:val="5D249F84"/>
    <w:lvl w:ilvl="0" w:tplc="354617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BC55BC"/>
    <w:multiLevelType w:val="hybridMultilevel"/>
    <w:tmpl w:val="AC3ABE94"/>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A263E"/>
    <w:multiLevelType w:val="hybridMultilevel"/>
    <w:tmpl w:val="80801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505A5F"/>
    <w:multiLevelType w:val="hybridMultilevel"/>
    <w:tmpl w:val="69BEF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955DEC"/>
    <w:multiLevelType w:val="hybridMultilevel"/>
    <w:tmpl w:val="3C6AFBF6"/>
    <w:lvl w:ilvl="0" w:tplc="354617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07097C"/>
    <w:multiLevelType w:val="hybridMultilevel"/>
    <w:tmpl w:val="2AF2DFC8"/>
    <w:lvl w:ilvl="0" w:tplc="354617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6178E2"/>
    <w:multiLevelType w:val="hybridMultilevel"/>
    <w:tmpl w:val="C17AF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962CB9"/>
    <w:multiLevelType w:val="hybridMultilevel"/>
    <w:tmpl w:val="F3A6A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DF3FA9"/>
    <w:multiLevelType w:val="hybridMultilevel"/>
    <w:tmpl w:val="FC5AB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9F19F6"/>
    <w:multiLevelType w:val="hybridMultilevel"/>
    <w:tmpl w:val="3BB6267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1" w15:restartNumberingAfterBreak="0">
    <w:nsid w:val="7C127F30"/>
    <w:multiLevelType w:val="hybridMultilevel"/>
    <w:tmpl w:val="428E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45F7A"/>
    <w:multiLevelType w:val="hybridMultilevel"/>
    <w:tmpl w:val="A6C0864C"/>
    <w:lvl w:ilvl="0" w:tplc="0F3CF22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F122CF4"/>
    <w:multiLevelType w:val="hybridMultilevel"/>
    <w:tmpl w:val="8F982BA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4" w15:restartNumberingAfterBreak="0">
    <w:nsid w:val="7FF646C0"/>
    <w:multiLevelType w:val="hybridMultilevel"/>
    <w:tmpl w:val="FAFE68A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2"/>
  </w:num>
  <w:num w:numId="4">
    <w:abstractNumId w:val="15"/>
  </w:num>
  <w:num w:numId="5">
    <w:abstractNumId w:val="11"/>
  </w:num>
  <w:num w:numId="6">
    <w:abstractNumId w:val="16"/>
  </w:num>
  <w:num w:numId="7">
    <w:abstractNumId w:val="14"/>
  </w:num>
  <w:num w:numId="8">
    <w:abstractNumId w:val="5"/>
  </w:num>
  <w:num w:numId="9">
    <w:abstractNumId w:val="20"/>
  </w:num>
  <w:num w:numId="10">
    <w:abstractNumId w:val="23"/>
  </w:num>
  <w:num w:numId="11">
    <w:abstractNumId w:val="24"/>
  </w:num>
  <w:num w:numId="12">
    <w:abstractNumId w:val="9"/>
  </w:num>
  <w:num w:numId="13">
    <w:abstractNumId w:val="6"/>
  </w:num>
  <w:num w:numId="14">
    <w:abstractNumId w:val="4"/>
  </w:num>
  <w:num w:numId="15">
    <w:abstractNumId w:val="10"/>
  </w:num>
  <w:num w:numId="16">
    <w:abstractNumId w:val="21"/>
  </w:num>
  <w:num w:numId="17">
    <w:abstractNumId w:val="8"/>
  </w:num>
  <w:num w:numId="18">
    <w:abstractNumId w:val="12"/>
  </w:num>
  <w:num w:numId="19">
    <w:abstractNumId w:val="1"/>
  </w:num>
  <w:num w:numId="20">
    <w:abstractNumId w:val="17"/>
  </w:num>
  <w:num w:numId="21">
    <w:abstractNumId w:val="22"/>
  </w:num>
  <w:num w:numId="22">
    <w:abstractNumId w:val="18"/>
  </w:num>
  <w:num w:numId="23">
    <w:abstractNumId w:val="13"/>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C4F"/>
    <w:rsid w:val="00044005"/>
    <w:rsid w:val="000C1C4F"/>
    <w:rsid w:val="000C6948"/>
    <w:rsid w:val="00112B7C"/>
    <w:rsid w:val="00125045"/>
    <w:rsid w:val="001441A8"/>
    <w:rsid w:val="001854C2"/>
    <w:rsid w:val="001E332F"/>
    <w:rsid w:val="001E3AF2"/>
    <w:rsid w:val="00213F90"/>
    <w:rsid w:val="002328D2"/>
    <w:rsid w:val="002410F7"/>
    <w:rsid w:val="002C3996"/>
    <w:rsid w:val="002E56A1"/>
    <w:rsid w:val="00326C81"/>
    <w:rsid w:val="003A29F1"/>
    <w:rsid w:val="003B3416"/>
    <w:rsid w:val="003E0957"/>
    <w:rsid w:val="003E1BE8"/>
    <w:rsid w:val="003F7A6D"/>
    <w:rsid w:val="00400311"/>
    <w:rsid w:val="00407671"/>
    <w:rsid w:val="0045162D"/>
    <w:rsid w:val="004A1014"/>
    <w:rsid w:val="004B5BCE"/>
    <w:rsid w:val="004E7CCA"/>
    <w:rsid w:val="00504891"/>
    <w:rsid w:val="00580866"/>
    <w:rsid w:val="00587056"/>
    <w:rsid w:val="00595C11"/>
    <w:rsid w:val="005E12C0"/>
    <w:rsid w:val="00636F06"/>
    <w:rsid w:val="00643170"/>
    <w:rsid w:val="00695C6E"/>
    <w:rsid w:val="006A3024"/>
    <w:rsid w:val="006C6361"/>
    <w:rsid w:val="006D1DEE"/>
    <w:rsid w:val="006E1AC3"/>
    <w:rsid w:val="007332D0"/>
    <w:rsid w:val="0079510A"/>
    <w:rsid w:val="007E0435"/>
    <w:rsid w:val="00887DD4"/>
    <w:rsid w:val="00916999"/>
    <w:rsid w:val="009466BB"/>
    <w:rsid w:val="009A02F3"/>
    <w:rsid w:val="009F70F1"/>
    <w:rsid w:val="00A2278A"/>
    <w:rsid w:val="00A26754"/>
    <w:rsid w:val="00A339D3"/>
    <w:rsid w:val="00A41260"/>
    <w:rsid w:val="00AE6B43"/>
    <w:rsid w:val="00B635EB"/>
    <w:rsid w:val="00BB7354"/>
    <w:rsid w:val="00BF2507"/>
    <w:rsid w:val="00BF2B51"/>
    <w:rsid w:val="00C23BF5"/>
    <w:rsid w:val="00C43D4F"/>
    <w:rsid w:val="00C460A2"/>
    <w:rsid w:val="00CE02C4"/>
    <w:rsid w:val="00D4594E"/>
    <w:rsid w:val="00D65E65"/>
    <w:rsid w:val="00D8438C"/>
    <w:rsid w:val="00DA0C7C"/>
    <w:rsid w:val="00DC110E"/>
    <w:rsid w:val="00E14458"/>
    <w:rsid w:val="00E14986"/>
    <w:rsid w:val="00E203D8"/>
    <w:rsid w:val="00E76622"/>
    <w:rsid w:val="00E956D1"/>
    <w:rsid w:val="00EB75A3"/>
    <w:rsid w:val="00EF66F1"/>
    <w:rsid w:val="00F64286"/>
    <w:rsid w:val="00FB19AD"/>
    <w:rsid w:val="00FD3F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9C0DB7"/>
  <w15:docId w15:val="{C581D610-5657-4A66-8F6F-06972F6C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4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C4F"/>
    <w:rPr>
      <w:rFonts w:ascii="Tahoma" w:hAnsi="Tahoma" w:cs="Tahoma"/>
      <w:sz w:val="16"/>
      <w:szCs w:val="16"/>
    </w:rPr>
  </w:style>
  <w:style w:type="paragraph" w:styleId="ListParagraph">
    <w:name w:val="List Paragraph"/>
    <w:basedOn w:val="Normal"/>
    <w:uiPriority w:val="34"/>
    <w:qFormat/>
    <w:rsid w:val="007332D0"/>
    <w:pPr>
      <w:ind w:left="720"/>
      <w:contextualSpacing/>
    </w:pPr>
  </w:style>
  <w:style w:type="table" w:styleId="TableGrid">
    <w:name w:val="Table Grid"/>
    <w:basedOn w:val="TableNormal"/>
    <w:rsid w:val="001E3AF2"/>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87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DD4"/>
  </w:style>
  <w:style w:type="paragraph" w:styleId="Footer">
    <w:name w:val="footer"/>
    <w:basedOn w:val="Normal"/>
    <w:link w:val="FooterChar"/>
    <w:uiPriority w:val="99"/>
    <w:unhideWhenUsed/>
    <w:rsid w:val="00887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DD4"/>
  </w:style>
  <w:style w:type="character" w:customStyle="1" w:styleId="Heading1Char">
    <w:name w:val="Heading 1 Char"/>
    <w:basedOn w:val="DefaultParagraphFont"/>
    <w:link w:val="Heading1"/>
    <w:uiPriority w:val="9"/>
    <w:rsid w:val="00E1445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E02C4"/>
    <w:rPr>
      <w:color w:val="0000FF" w:themeColor="hyperlink"/>
      <w:u w:val="single"/>
    </w:rPr>
  </w:style>
  <w:style w:type="character" w:styleId="FollowedHyperlink">
    <w:name w:val="FollowedHyperlink"/>
    <w:basedOn w:val="DefaultParagraphFont"/>
    <w:uiPriority w:val="99"/>
    <w:semiHidden/>
    <w:unhideWhenUsed/>
    <w:rsid w:val="00CE02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directors.com.au/icda/policyba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LBCCG</dc:creator>
  <cp:lastModifiedBy>USER</cp:lastModifiedBy>
  <cp:revision>20</cp:revision>
  <dcterms:created xsi:type="dcterms:W3CDTF">2019-01-21T00:29:00Z</dcterms:created>
  <dcterms:modified xsi:type="dcterms:W3CDTF">2020-01-28T04:09:00Z</dcterms:modified>
</cp:coreProperties>
</file>